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337" w:rsidRPr="00F05337" w:rsidRDefault="003C2E26">
      <w:pPr>
        <w:rPr>
          <w:b/>
        </w:rPr>
      </w:pPr>
      <w:r>
        <w:rPr>
          <w:b/>
        </w:rPr>
        <w:t>Q&amp;As</w:t>
      </w:r>
      <w:r w:rsidR="00F05337" w:rsidRPr="00F05337">
        <w:rPr>
          <w:b/>
        </w:rPr>
        <w:t>: Quest</w:t>
      </w:r>
      <w:bookmarkStart w:id="0" w:name="_GoBack"/>
      <w:bookmarkEnd w:id="0"/>
      <w:r w:rsidR="00F05337" w:rsidRPr="00F05337">
        <w:rPr>
          <w:b/>
        </w:rPr>
        <w:t>ions on the Indicator Plan and Monitoring tables submitted by MS after the June RDC</w:t>
      </w:r>
    </w:p>
    <w:tbl>
      <w:tblPr>
        <w:tblW w:w="14302"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7"/>
        <w:gridCol w:w="8505"/>
      </w:tblGrid>
      <w:tr w:rsidR="00A2607B" w:rsidRPr="00A2607B" w:rsidTr="00671C47">
        <w:trPr>
          <w:trHeight w:val="405"/>
          <w:tblHeader/>
        </w:trPr>
        <w:tc>
          <w:tcPr>
            <w:tcW w:w="5797" w:type="dxa"/>
            <w:shd w:val="clear" w:color="auto" w:fill="B8CCE4" w:themeFill="accent1" w:themeFillTint="66"/>
          </w:tcPr>
          <w:p w:rsidR="00A2607B" w:rsidRPr="00A2607B" w:rsidRDefault="00A2607B" w:rsidP="00A2607B">
            <w:pPr>
              <w:rPr>
                <w:rFonts w:cs="Arial"/>
                <w:b/>
                <w:sz w:val="24"/>
                <w:szCs w:val="24"/>
              </w:rPr>
            </w:pPr>
            <w:r>
              <w:rPr>
                <w:rFonts w:cs="Arial"/>
                <w:b/>
                <w:sz w:val="24"/>
                <w:szCs w:val="24"/>
              </w:rPr>
              <w:t>Questions</w:t>
            </w:r>
          </w:p>
        </w:tc>
        <w:tc>
          <w:tcPr>
            <w:tcW w:w="8505" w:type="dxa"/>
            <w:shd w:val="clear" w:color="auto" w:fill="B8CCE4" w:themeFill="accent1" w:themeFillTint="66"/>
          </w:tcPr>
          <w:p w:rsidR="00A2607B" w:rsidRPr="00A2607B" w:rsidRDefault="00A2607B" w:rsidP="00A2607B">
            <w:pPr>
              <w:rPr>
                <w:rFonts w:cs="Arial"/>
                <w:b/>
                <w:sz w:val="24"/>
                <w:szCs w:val="24"/>
              </w:rPr>
            </w:pPr>
            <w:r>
              <w:rPr>
                <w:rFonts w:cs="Arial"/>
                <w:b/>
                <w:sz w:val="24"/>
                <w:szCs w:val="24"/>
              </w:rPr>
              <w:t>Answers</w:t>
            </w:r>
          </w:p>
        </w:tc>
      </w:tr>
      <w:tr w:rsidR="00433086" w:rsidRPr="00A2607B" w:rsidTr="00671C47">
        <w:trPr>
          <w:trHeight w:val="305"/>
        </w:trPr>
        <w:tc>
          <w:tcPr>
            <w:tcW w:w="14302" w:type="dxa"/>
            <w:gridSpan w:val="2"/>
          </w:tcPr>
          <w:p w:rsidR="00433086" w:rsidRPr="00433086" w:rsidRDefault="00433086" w:rsidP="00BF2408">
            <w:pPr>
              <w:rPr>
                <w:rFonts w:ascii="Times New Roman" w:hAnsi="Times New Roman"/>
                <w:b/>
                <w:sz w:val="20"/>
                <w:szCs w:val="20"/>
              </w:rPr>
            </w:pPr>
            <w:r>
              <w:rPr>
                <w:rFonts w:ascii="Times New Roman" w:hAnsi="Times New Roman"/>
                <w:b/>
                <w:sz w:val="20"/>
                <w:szCs w:val="20"/>
              </w:rPr>
              <w:t xml:space="preserve">Climate </w:t>
            </w:r>
            <w:r w:rsidR="00BF2408">
              <w:rPr>
                <w:rFonts w:ascii="Times New Roman" w:hAnsi="Times New Roman"/>
                <w:b/>
                <w:sz w:val="20"/>
                <w:szCs w:val="20"/>
              </w:rPr>
              <w:t>expenditure</w:t>
            </w:r>
            <w:r w:rsidRPr="00433086">
              <w:rPr>
                <w:rFonts w:ascii="Times New Roman" w:hAnsi="Times New Roman"/>
                <w:b/>
                <w:sz w:val="20"/>
                <w:szCs w:val="20"/>
              </w:rPr>
              <w:t xml:space="preserve"> tracking</w:t>
            </w:r>
          </w:p>
        </w:tc>
      </w:tr>
      <w:tr w:rsidR="00061E4B" w:rsidRPr="00A2607B" w:rsidTr="00671C47">
        <w:trPr>
          <w:trHeight w:val="705"/>
        </w:trPr>
        <w:tc>
          <w:tcPr>
            <w:tcW w:w="5797" w:type="dxa"/>
          </w:tcPr>
          <w:p w:rsidR="00061E4B" w:rsidRPr="000A0E05" w:rsidRDefault="00061E4B" w:rsidP="00671C47">
            <w:pPr>
              <w:pStyle w:val="Default"/>
              <w:jc w:val="both"/>
              <w:rPr>
                <w:rFonts w:ascii="Times New Roman" w:hAnsi="Times New Roman" w:cs="Times New Roman"/>
                <w:color w:val="auto"/>
                <w:sz w:val="20"/>
                <w:szCs w:val="20"/>
                <w:lang w:val="en-US"/>
              </w:rPr>
            </w:pPr>
            <w:r w:rsidRPr="000A0E05">
              <w:rPr>
                <w:rFonts w:ascii="Times New Roman" w:hAnsi="Times New Roman" w:cs="Times New Roman"/>
                <w:color w:val="auto"/>
                <w:sz w:val="20"/>
                <w:szCs w:val="20"/>
                <w:lang w:val="en-US"/>
              </w:rPr>
              <w:t xml:space="preserve">SE) What would be the consequences if not reaching the 20% target? </w:t>
            </w:r>
          </w:p>
          <w:p w:rsidR="00061E4B" w:rsidRPr="000A0E05" w:rsidRDefault="00061E4B" w:rsidP="00671C47">
            <w:pPr>
              <w:pStyle w:val="Default"/>
              <w:jc w:val="both"/>
              <w:rPr>
                <w:rFonts w:ascii="Times New Roman" w:hAnsi="Times New Roman" w:cs="Times New Roman"/>
                <w:color w:val="auto"/>
                <w:sz w:val="20"/>
                <w:szCs w:val="20"/>
                <w:lang w:val="en-US"/>
              </w:rPr>
            </w:pPr>
          </w:p>
        </w:tc>
        <w:tc>
          <w:tcPr>
            <w:tcW w:w="8505" w:type="dxa"/>
          </w:tcPr>
          <w:p w:rsidR="00061E4B" w:rsidRPr="000A0E05" w:rsidRDefault="00EC0D82" w:rsidP="00671C47">
            <w:pPr>
              <w:jc w:val="both"/>
              <w:rPr>
                <w:rFonts w:ascii="Times New Roman" w:hAnsi="Times New Roman"/>
                <w:sz w:val="20"/>
                <w:szCs w:val="20"/>
              </w:rPr>
            </w:pPr>
            <w:r>
              <w:rPr>
                <w:rFonts w:ascii="Times New Roman" w:hAnsi="Times New Roman"/>
                <w:sz w:val="20"/>
                <w:szCs w:val="20"/>
              </w:rPr>
              <w:t>The 20% is an overall target for the EU budget agreed in the MFF discussions, not a binding target for individual programmes.</w:t>
            </w:r>
          </w:p>
        </w:tc>
      </w:tr>
      <w:tr w:rsidR="00061E4B" w:rsidRPr="00A2607B" w:rsidTr="00671C47">
        <w:trPr>
          <w:trHeight w:val="705"/>
        </w:trPr>
        <w:tc>
          <w:tcPr>
            <w:tcW w:w="5797" w:type="dxa"/>
          </w:tcPr>
          <w:p w:rsidR="00061E4B" w:rsidRPr="000A0E05" w:rsidRDefault="00061E4B" w:rsidP="00671C47">
            <w:pPr>
              <w:pStyle w:val="Default"/>
              <w:jc w:val="both"/>
              <w:rPr>
                <w:rFonts w:ascii="Times New Roman" w:hAnsi="Times New Roman" w:cs="Times New Roman"/>
                <w:color w:val="auto"/>
                <w:sz w:val="20"/>
                <w:szCs w:val="20"/>
                <w:lang w:val="en-US"/>
              </w:rPr>
            </w:pPr>
            <w:r w:rsidRPr="000A0E05">
              <w:rPr>
                <w:rFonts w:ascii="Times New Roman" w:hAnsi="Times New Roman" w:cs="Times New Roman"/>
                <w:color w:val="auto"/>
                <w:sz w:val="20"/>
                <w:szCs w:val="20"/>
                <w:lang w:val="en-US"/>
              </w:rPr>
              <w:t xml:space="preserve">SE) We have understood that the Commission has decided that 40% of measures aiming at FA 6B will be counted as climate-related. </w:t>
            </w:r>
            <w:r w:rsidR="00EF05C2">
              <w:rPr>
                <w:rFonts w:ascii="Times New Roman" w:hAnsi="Times New Roman" w:cs="Times New Roman"/>
                <w:color w:val="auto"/>
                <w:sz w:val="20"/>
                <w:szCs w:val="20"/>
                <w:lang w:val="en-US"/>
              </w:rPr>
              <w:t xml:space="preserve">Please </w:t>
            </w:r>
            <w:r w:rsidRPr="000A0E05">
              <w:rPr>
                <w:rFonts w:ascii="Times New Roman" w:hAnsi="Times New Roman" w:cs="Times New Roman"/>
                <w:color w:val="auto"/>
                <w:sz w:val="20"/>
                <w:szCs w:val="20"/>
                <w:lang w:val="en-US"/>
              </w:rPr>
              <w:t xml:space="preserve">confirm that it is not the intention that measures aiming at FA 6B to a large extent (40%) needs to be climate-related? </w:t>
            </w:r>
          </w:p>
          <w:p w:rsidR="00061E4B" w:rsidRPr="000A0E05" w:rsidRDefault="00061E4B" w:rsidP="00671C47">
            <w:pPr>
              <w:pStyle w:val="Default"/>
              <w:jc w:val="both"/>
              <w:rPr>
                <w:rFonts w:ascii="Times New Roman" w:hAnsi="Times New Roman" w:cs="Times New Roman"/>
                <w:color w:val="auto"/>
                <w:sz w:val="20"/>
                <w:szCs w:val="20"/>
                <w:lang w:val="en-US"/>
              </w:rPr>
            </w:pPr>
          </w:p>
          <w:p w:rsidR="00061E4B" w:rsidRPr="000A0E05" w:rsidRDefault="00061E4B" w:rsidP="00671C47">
            <w:pPr>
              <w:pStyle w:val="Default"/>
              <w:jc w:val="both"/>
              <w:rPr>
                <w:rFonts w:ascii="Times New Roman" w:hAnsi="Times New Roman" w:cs="Times New Roman"/>
                <w:color w:val="auto"/>
                <w:sz w:val="20"/>
                <w:szCs w:val="20"/>
                <w:lang w:val="en-US"/>
              </w:rPr>
            </w:pPr>
            <w:r w:rsidRPr="000A0E05">
              <w:rPr>
                <w:rFonts w:ascii="Times New Roman" w:hAnsi="Times New Roman" w:cs="Times New Roman"/>
                <w:color w:val="auto"/>
                <w:sz w:val="20"/>
                <w:szCs w:val="20"/>
                <w:lang w:val="en-US"/>
              </w:rPr>
              <w:t xml:space="preserve">There might be measures aiming at for example FA 6B which does not have any effect on climate. In this case would it be up to the Member state to choose whether to count the measure as climate-related or not? </w:t>
            </w:r>
          </w:p>
          <w:p w:rsidR="00061E4B" w:rsidRPr="000A0E05" w:rsidRDefault="00061E4B" w:rsidP="00671C47">
            <w:pPr>
              <w:pStyle w:val="Default"/>
              <w:jc w:val="both"/>
              <w:rPr>
                <w:rFonts w:ascii="Times New Roman" w:hAnsi="Times New Roman" w:cs="Times New Roman"/>
                <w:color w:val="auto"/>
                <w:sz w:val="20"/>
                <w:szCs w:val="20"/>
                <w:lang w:val="en-US"/>
              </w:rPr>
            </w:pPr>
          </w:p>
        </w:tc>
        <w:tc>
          <w:tcPr>
            <w:tcW w:w="8505" w:type="dxa"/>
          </w:tcPr>
          <w:p w:rsidR="00061E4B" w:rsidRPr="000A0E05" w:rsidRDefault="00061E4B" w:rsidP="00EC0D82">
            <w:pPr>
              <w:jc w:val="both"/>
              <w:rPr>
                <w:rFonts w:ascii="Times New Roman" w:hAnsi="Times New Roman"/>
                <w:sz w:val="20"/>
                <w:szCs w:val="20"/>
              </w:rPr>
            </w:pPr>
            <w:r w:rsidRPr="000A0E05">
              <w:rPr>
                <w:rFonts w:ascii="Times New Roman" w:hAnsi="Times New Roman"/>
                <w:sz w:val="20"/>
                <w:szCs w:val="20"/>
              </w:rPr>
              <w:t xml:space="preserve">The climate </w:t>
            </w:r>
            <w:r w:rsidR="00EC0D82">
              <w:rPr>
                <w:rFonts w:ascii="Times New Roman" w:hAnsi="Times New Roman"/>
                <w:sz w:val="20"/>
                <w:szCs w:val="20"/>
              </w:rPr>
              <w:t>expenditure tracking will</w:t>
            </w:r>
            <w:r w:rsidRPr="000A0E05">
              <w:rPr>
                <w:rFonts w:ascii="Times New Roman" w:hAnsi="Times New Roman"/>
                <w:sz w:val="20"/>
                <w:szCs w:val="20"/>
              </w:rPr>
              <w:t xml:space="preserve"> be done at FA level. </w:t>
            </w:r>
            <w:r w:rsidR="00EC0D82">
              <w:rPr>
                <w:rFonts w:ascii="Times New Roman" w:hAnsi="Times New Roman"/>
                <w:sz w:val="20"/>
                <w:szCs w:val="20"/>
              </w:rPr>
              <w:t>LEADER, CLLD will be programmed under FA 6B. The expectation is that many local development strategies will also pick up on climate related themes, but not exclusively. Therefore the 40% marker will be applied as a default approximation.</w:t>
            </w:r>
          </w:p>
        </w:tc>
      </w:tr>
      <w:tr w:rsidR="00433086" w:rsidRPr="00A2607B" w:rsidTr="00671C47">
        <w:trPr>
          <w:trHeight w:val="446"/>
        </w:trPr>
        <w:tc>
          <w:tcPr>
            <w:tcW w:w="14302" w:type="dxa"/>
            <w:gridSpan w:val="2"/>
          </w:tcPr>
          <w:p w:rsidR="00433086" w:rsidRPr="00433086" w:rsidRDefault="00433086" w:rsidP="007F2ADC">
            <w:pPr>
              <w:spacing w:after="0"/>
              <w:rPr>
                <w:rFonts w:ascii="Times New Roman" w:hAnsi="Times New Roman"/>
                <w:b/>
                <w:sz w:val="20"/>
                <w:szCs w:val="20"/>
              </w:rPr>
            </w:pPr>
            <w:r w:rsidRPr="00433086">
              <w:rPr>
                <w:rFonts w:ascii="Times New Roman" w:hAnsi="Times New Roman"/>
                <w:b/>
                <w:sz w:val="20"/>
                <w:szCs w:val="20"/>
              </w:rPr>
              <w:t>Indicator Plan</w:t>
            </w:r>
          </w:p>
        </w:tc>
      </w:tr>
      <w:tr w:rsidR="00061E4B" w:rsidRPr="00A2607B" w:rsidTr="00671C47">
        <w:trPr>
          <w:trHeight w:val="705"/>
        </w:trPr>
        <w:tc>
          <w:tcPr>
            <w:tcW w:w="5797" w:type="dxa"/>
          </w:tcPr>
          <w:p w:rsidR="00061E4B" w:rsidRPr="000A0E05" w:rsidRDefault="00061E4B" w:rsidP="00671C47">
            <w:pPr>
              <w:jc w:val="both"/>
              <w:rPr>
                <w:rFonts w:ascii="Times New Roman" w:hAnsi="Times New Roman"/>
                <w:sz w:val="20"/>
                <w:szCs w:val="20"/>
                <w:lang w:val="en-US"/>
              </w:rPr>
            </w:pPr>
            <w:r w:rsidRPr="000A0E05">
              <w:rPr>
                <w:rFonts w:ascii="Times New Roman" w:hAnsi="Times New Roman"/>
                <w:sz w:val="20"/>
                <w:szCs w:val="20"/>
                <w:lang w:val="en-US"/>
              </w:rPr>
              <w:t xml:space="preserve">SK) The issue is </w:t>
            </w:r>
            <w:r w:rsidR="00EF05C2">
              <w:rPr>
                <w:rFonts w:ascii="Times New Roman" w:hAnsi="Times New Roman"/>
                <w:sz w:val="20"/>
                <w:szCs w:val="20"/>
                <w:lang w:val="en-US"/>
              </w:rPr>
              <w:t xml:space="preserve">about </w:t>
            </w:r>
            <w:r w:rsidRPr="000A0E05">
              <w:rPr>
                <w:rFonts w:ascii="Times New Roman" w:hAnsi="Times New Roman"/>
                <w:sz w:val="20"/>
                <w:szCs w:val="20"/>
                <w:lang w:val="en-US"/>
              </w:rPr>
              <w:t xml:space="preserve">the monitoring of some projects (even single activities) that have multiple effects in relation to multiple Focus areas. For example the investment in the </w:t>
            </w:r>
            <w:r w:rsidRPr="000A0E05">
              <w:rPr>
                <w:rFonts w:ascii="Times New Roman" w:hAnsi="Times New Roman"/>
                <w:b/>
                <w:bCs/>
                <w:sz w:val="20"/>
                <w:szCs w:val="20"/>
                <w:lang w:val="en-US"/>
              </w:rPr>
              <w:t>wood chipper</w:t>
            </w:r>
            <w:r w:rsidRPr="000A0E05">
              <w:rPr>
                <w:rFonts w:ascii="Times New Roman" w:hAnsi="Times New Roman"/>
                <w:sz w:val="20"/>
                <w:szCs w:val="20"/>
                <w:lang w:val="en-US"/>
              </w:rPr>
              <w:t xml:space="preserve"> that would create also </w:t>
            </w:r>
            <w:r w:rsidRPr="000A0E05">
              <w:rPr>
                <w:rFonts w:ascii="Times New Roman" w:hAnsi="Times New Roman"/>
                <w:b/>
                <w:bCs/>
                <w:sz w:val="20"/>
                <w:szCs w:val="20"/>
                <w:lang w:val="en-US"/>
              </w:rPr>
              <w:t>new job position</w:t>
            </w:r>
            <w:r w:rsidRPr="000A0E05">
              <w:rPr>
                <w:rFonts w:ascii="Times New Roman" w:hAnsi="Times New Roman"/>
                <w:sz w:val="20"/>
                <w:szCs w:val="20"/>
                <w:lang w:val="en-US"/>
              </w:rPr>
              <w:t xml:space="preserve">. This kind of investment would be eligible for support under the measure article 27 and the project would be selected on the basis of the selection criteria aimed at promoting rural employment. This project would contribute to the </w:t>
            </w:r>
            <w:r w:rsidRPr="000A0E05">
              <w:rPr>
                <w:rFonts w:ascii="Times New Roman" w:hAnsi="Times New Roman"/>
                <w:b/>
                <w:bCs/>
                <w:sz w:val="20"/>
                <w:szCs w:val="20"/>
                <w:lang w:val="en-US"/>
              </w:rPr>
              <w:t>Focus area 5C</w:t>
            </w:r>
            <w:r w:rsidRPr="000A0E05">
              <w:rPr>
                <w:rFonts w:ascii="Times New Roman" w:hAnsi="Times New Roman"/>
                <w:sz w:val="20"/>
                <w:szCs w:val="20"/>
                <w:lang w:val="en-US"/>
              </w:rPr>
              <w:t xml:space="preserve"> as well as to the </w:t>
            </w:r>
            <w:r w:rsidRPr="000A0E05">
              <w:rPr>
                <w:rFonts w:ascii="Times New Roman" w:hAnsi="Times New Roman"/>
                <w:b/>
                <w:bCs/>
                <w:sz w:val="20"/>
                <w:szCs w:val="20"/>
                <w:lang w:val="en-US"/>
              </w:rPr>
              <w:t>Focus area 6A</w:t>
            </w:r>
            <w:r w:rsidRPr="000A0E05">
              <w:rPr>
                <w:rFonts w:ascii="Times New Roman" w:hAnsi="Times New Roman"/>
                <w:sz w:val="20"/>
                <w:szCs w:val="20"/>
                <w:lang w:val="en-US"/>
              </w:rPr>
              <w:t>.</w:t>
            </w:r>
          </w:p>
          <w:p w:rsidR="00061E4B" w:rsidRPr="00595B02" w:rsidRDefault="00061E4B" w:rsidP="00671C47">
            <w:pPr>
              <w:jc w:val="both"/>
              <w:rPr>
                <w:rFonts w:ascii="Times New Roman" w:hAnsi="Times New Roman"/>
                <w:sz w:val="20"/>
                <w:szCs w:val="20"/>
                <w:lang w:val="en-US"/>
              </w:rPr>
            </w:pPr>
            <w:r w:rsidRPr="000A0E05">
              <w:rPr>
                <w:rFonts w:ascii="Times New Roman" w:hAnsi="Times New Roman"/>
                <w:sz w:val="20"/>
                <w:szCs w:val="20"/>
                <w:lang w:val="en-US"/>
              </w:rPr>
              <w:t>How can be the output indicators (e.g. public expenditure) of this project calculated? Shall we count the indicators for the Focus area 5C or 6A or for both? If so, how we can avoid the double counting or, on the other hand, how can we avoid losing the relevant data for calculating the targets for each focus area?</w:t>
            </w:r>
          </w:p>
        </w:tc>
        <w:tc>
          <w:tcPr>
            <w:tcW w:w="8505" w:type="dxa"/>
          </w:tcPr>
          <w:p w:rsidR="00515B21" w:rsidRDefault="00515B21" w:rsidP="00671C47">
            <w:pPr>
              <w:spacing w:after="0"/>
              <w:jc w:val="both"/>
              <w:rPr>
                <w:rFonts w:ascii="Times New Roman" w:hAnsi="Times New Roman"/>
                <w:sz w:val="20"/>
                <w:szCs w:val="20"/>
              </w:rPr>
            </w:pPr>
          </w:p>
          <w:p w:rsidR="00515B21" w:rsidRDefault="00515B21" w:rsidP="00671C47">
            <w:pPr>
              <w:spacing w:after="0"/>
              <w:jc w:val="both"/>
              <w:rPr>
                <w:rFonts w:ascii="Times New Roman" w:hAnsi="Times New Roman"/>
                <w:sz w:val="20"/>
                <w:szCs w:val="20"/>
              </w:rPr>
            </w:pPr>
            <w:r>
              <w:rPr>
                <w:rFonts w:ascii="Times New Roman" w:hAnsi="Times New Roman"/>
                <w:sz w:val="20"/>
                <w:szCs w:val="20"/>
              </w:rPr>
              <w:t>This will depend on the strategic choices made for the programme in question. Assuming that both focus areas have been identified as relevant in the SWOT analysis and that from the needs assessment it appears that forestry sector is important to help achieve the renewable energy target, the forestry investment</w:t>
            </w:r>
            <w:r w:rsidR="00F7039F">
              <w:rPr>
                <w:rFonts w:ascii="Times New Roman" w:hAnsi="Times New Roman"/>
                <w:sz w:val="20"/>
                <w:szCs w:val="20"/>
              </w:rPr>
              <w:t xml:space="preserve"> measure would be programmed under FA 5C. The operations selected under this measure would count for the target (i.e. the total investment). The potential job creation effect of the forest renewable energy investment would be qualitatively indicated in the</w:t>
            </w:r>
            <w:r w:rsidR="00F7039F" w:rsidRPr="000A0E05">
              <w:rPr>
                <w:rFonts w:ascii="Times New Roman" w:hAnsi="Times New Roman"/>
                <w:sz w:val="20"/>
                <w:szCs w:val="20"/>
              </w:rPr>
              <w:t xml:space="preserve"> Table 'additional contributions/cross-effects'</w:t>
            </w:r>
            <w:r w:rsidR="00F7039F">
              <w:rPr>
                <w:rFonts w:ascii="Times New Roman" w:hAnsi="Times New Roman"/>
                <w:sz w:val="20"/>
                <w:szCs w:val="20"/>
              </w:rPr>
              <w:t xml:space="preserve"> </w:t>
            </w:r>
            <w:r w:rsidR="00F7039F" w:rsidRPr="000A0E05">
              <w:rPr>
                <w:rFonts w:ascii="Times New Roman" w:hAnsi="Times New Roman"/>
                <w:sz w:val="20"/>
                <w:szCs w:val="20"/>
              </w:rPr>
              <w:t>where, ex ante, MS consider the effects on another FA. This will serve as a basis for the evaluators to assess cross effects.</w:t>
            </w:r>
          </w:p>
          <w:p w:rsidR="00061E4B" w:rsidRPr="000A0E05" w:rsidRDefault="00061E4B" w:rsidP="00F7039F">
            <w:pPr>
              <w:jc w:val="both"/>
              <w:rPr>
                <w:rFonts w:ascii="Times New Roman" w:hAnsi="Times New Roman"/>
                <w:b/>
                <w:sz w:val="20"/>
                <w:szCs w:val="20"/>
              </w:rPr>
            </w:pPr>
            <w:r w:rsidRPr="000A0E05">
              <w:rPr>
                <w:rFonts w:ascii="Times New Roman" w:hAnsi="Times New Roman"/>
                <w:sz w:val="20"/>
                <w:szCs w:val="20"/>
              </w:rPr>
              <w:t xml:space="preserve"> </w:t>
            </w:r>
          </w:p>
        </w:tc>
      </w:tr>
      <w:tr w:rsidR="00061E4B" w:rsidRPr="00A2607B" w:rsidTr="00671C47">
        <w:trPr>
          <w:trHeight w:val="705"/>
        </w:trPr>
        <w:tc>
          <w:tcPr>
            <w:tcW w:w="5797" w:type="dxa"/>
          </w:tcPr>
          <w:p w:rsidR="00061E4B" w:rsidRPr="000A0E05" w:rsidRDefault="00061E4B" w:rsidP="00671C47">
            <w:pPr>
              <w:pStyle w:val="Default"/>
              <w:jc w:val="both"/>
              <w:rPr>
                <w:rFonts w:ascii="Times New Roman" w:hAnsi="Times New Roman" w:cs="Times New Roman"/>
                <w:color w:val="auto"/>
                <w:sz w:val="20"/>
                <w:szCs w:val="20"/>
                <w:lang w:val="en-US"/>
              </w:rPr>
            </w:pPr>
            <w:r w:rsidRPr="000A0E05">
              <w:rPr>
                <w:rFonts w:ascii="Times New Roman" w:hAnsi="Times New Roman" w:cs="Times New Roman"/>
                <w:color w:val="auto"/>
                <w:sz w:val="20"/>
                <w:szCs w:val="20"/>
                <w:lang w:val="en-US"/>
              </w:rPr>
              <w:lastRenderedPageBreak/>
              <w:t xml:space="preserve">SE) When reading “broken down between public and private” </w:t>
            </w:r>
            <w:r w:rsidR="00EF05C2">
              <w:rPr>
                <w:rFonts w:ascii="Times New Roman" w:hAnsi="Times New Roman" w:cs="Times New Roman"/>
                <w:color w:val="auto"/>
                <w:sz w:val="20"/>
                <w:szCs w:val="20"/>
                <w:lang w:val="en-US"/>
              </w:rPr>
              <w:t xml:space="preserve">(Art.9 j initial version) </w:t>
            </w:r>
            <w:r w:rsidRPr="000A0E05">
              <w:rPr>
                <w:rFonts w:ascii="Times New Roman" w:hAnsi="Times New Roman" w:cs="Times New Roman"/>
                <w:color w:val="auto"/>
                <w:sz w:val="20"/>
                <w:szCs w:val="20"/>
                <w:lang w:val="en-US"/>
              </w:rPr>
              <w:t xml:space="preserve">we are not sure what is meant by “private”, since this wording is new in this context. Could this be clarified? </w:t>
            </w:r>
          </w:p>
          <w:p w:rsidR="00061E4B" w:rsidRPr="000A0E05" w:rsidRDefault="00061E4B" w:rsidP="00671C47">
            <w:pPr>
              <w:spacing w:after="120"/>
              <w:jc w:val="both"/>
              <w:rPr>
                <w:rFonts w:ascii="Times New Roman" w:hAnsi="Times New Roman"/>
                <w:sz w:val="20"/>
                <w:szCs w:val="20"/>
              </w:rPr>
            </w:pPr>
          </w:p>
        </w:tc>
        <w:tc>
          <w:tcPr>
            <w:tcW w:w="8505" w:type="dxa"/>
          </w:tcPr>
          <w:p w:rsidR="00061E4B" w:rsidRPr="000A0E05" w:rsidRDefault="00061E4B" w:rsidP="00671C47">
            <w:pPr>
              <w:jc w:val="both"/>
              <w:rPr>
                <w:rFonts w:ascii="Times New Roman" w:hAnsi="Times New Roman"/>
                <w:sz w:val="20"/>
                <w:szCs w:val="20"/>
              </w:rPr>
            </w:pPr>
            <w:r w:rsidRPr="000A0E05">
              <w:rPr>
                <w:rFonts w:ascii="Times New Roman" w:hAnsi="Times New Roman"/>
                <w:sz w:val="20"/>
                <w:szCs w:val="20"/>
              </w:rPr>
              <w:t>The output indicator 'total investment' is requested for the investment measures and it includes both public and private expenditure.</w:t>
            </w:r>
          </w:p>
        </w:tc>
      </w:tr>
      <w:tr w:rsidR="00061E4B" w:rsidRPr="00A2607B" w:rsidTr="00671C47">
        <w:trPr>
          <w:trHeight w:val="705"/>
        </w:trPr>
        <w:tc>
          <w:tcPr>
            <w:tcW w:w="5797" w:type="dxa"/>
          </w:tcPr>
          <w:p w:rsidR="00061E4B" w:rsidRPr="000A0E05" w:rsidRDefault="00061E4B" w:rsidP="00671C47">
            <w:pPr>
              <w:spacing w:after="240"/>
              <w:jc w:val="both"/>
              <w:rPr>
                <w:rFonts w:ascii="Times New Roman" w:hAnsi="Times New Roman"/>
                <w:sz w:val="20"/>
                <w:szCs w:val="20"/>
              </w:rPr>
            </w:pPr>
            <w:r w:rsidRPr="000A0E05">
              <w:rPr>
                <w:rFonts w:ascii="Times New Roman" w:hAnsi="Times New Roman"/>
                <w:sz w:val="20"/>
                <w:szCs w:val="20"/>
              </w:rPr>
              <w:t>CZ) How the measure NCA (Art. 32) will be monitored and reported concerning the linkage to targets of the Priority, milestones, partnership agreement?</w:t>
            </w:r>
          </w:p>
        </w:tc>
        <w:tc>
          <w:tcPr>
            <w:tcW w:w="8505" w:type="dxa"/>
          </w:tcPr>
          <w:p w:rsidR="00061E4B" w:rsidRPr="00534349" w:rsidRDefault="00003F30" w:rsidP="00534349">
            <w:pPr>
              <w:jc w:val="both"/>
              <w:rPr>
                <w:rFonts w:ascii="Times New Roman" w:eastAsia="Times New Roman" w:hAnsi="Times New Roman"/>
                <w:sz w:val="20"/>
                <w:szCs w:val="20"/>
                <w:lang w:eastAsia="en-GB"/>
              </w:rPr>
            </w:pPr>
            <w:r>
              <w:rPr>
                <w:rFonts w:ascii="Times New Roman" w:hAnsi="Times New Roman"/>
                <w:sz w:val="20"/>
                <w:szCs w:val="20"/>
              </w:rPr>
              <w:t>The</w:t>
            </w:r>
            <w:r w:rsidR="00061E4B" w:rsidRPr="000A0E05">
              <w:rPr>
                <w:rFonts w:ascii="Times New Roman" w:hAnsi="Times New Roman"/>
                <w:sz w:val="20"/>
                <w:szCs w:val="20"/>
              </w:rPr>
              <w:t xml:space="preserve"> NCA </w:t>
            </w:r>
            <w:r>
              <w:rPr>
                <w:rFonts w:ascii="Times New Roman" w:hAnsi="Times New Roman"/>
                <w:sz w:val="20"/>
                <w:szCs w:val="20"/>
              </w:rPr>
              <w:t xml:space="preserve">measure will be programmed </w:t>
            </w:r>
            <w:r w:rsidR="00061E4B" w:rsidRPr="000A0E05">
              <w:rPr>
                <w:rFonts w:ascii="Times New Roman" w:hAnsi="Times New Roman"/>
                <w:sz w:val="20"/>
                <w:szCs w:val="20"/>
              </w:rPr>
              <w:t>under P4</w:t>
            </w:r>
            <w:r w:rsidR="00EF05C2">
              <w:rPr>
                <w:rFonts w:ascii="Times New Roman" w:hAnsi="Times New Roman"/>
                <w:sz w:val="20"/>
                <w:szCs w:val="20"/>
              </w:rPr>
              <w:t xml:space="preserve"> (FA 4A in particular)</w:t>
            </w:r>
            <w:r w:rsidR="00534349">
              <w:rPr>
                <w:rFonts w:ascii="Times New Roman" w:hAnsi="Times New Roman"/>
                <w:sz w:val="20"/>
                <w:szCs w:val="20"/>
              </w:rPr>
              <w:t xml:space="preserve">, which contributes to </w:t>
            </w:r>
            <w:proofErr w:type="spellStart"/>
            <w:r w:rsidR="00534349">
              <w:rPr>
                <w:rFonts w:ascii="Times New Roman" w:hAnsi="Times New Roman"/>
                <w:sz w:val="20"/>
                <w:szCs w:val="20"/>
              </w:rPr>
              <w:t>TO</w:t>
            </w:r>
            <w:proofErr w:type="spellEnd"/>
            <w:r w:rsidR="00534349">
              <w:rPr>
                <w:rFonts w:ascii="Times New Roman" w:hAnsi="Times New Roman"/>
                <w:sz w:val="20"/>
                <w:szCs w:val="20"/>
              </w:rPr>
              <w:t xml:space="preserve"> </w:t>
            </w:r>
            <w:r w:rsidR="00534349" w:rsidRPr="00534349">
              <w:rPr>
                <w:rFonts w:ascii="Times New Roman" w:hAnsi="Times New Roman"/>
                <w:i/>
                <w:sz w:val="20"/>
                <w:szCs w:val="20"/>
              </w:rPr>
              <w:t>'</w:t>
            </w:r>
            <w:r w:rsidR="00534349" w:rsidRPr="00534349">
              <w:rPr>
                <w:rFonts w:ascii="Times New Roman" w:eastAsia="Times New Roman" w:hAnsi="Times New Roman"/>
                <w:i/>
                <w:sz w:val="20"/>
                <w:szCs w:val="20"/>
                <w:lang w:eastAsia="en-GB"/>
              </w:rPr>
              <w:t>5. Promoting climate change adaptation, risk prevention and management</w:t>
            </w:r>
            <w:r w:rsidR="00534349">
              <w:rPr>
                <w:rFonts w:ascii="Times New Roman" w:eastAsia="Times New Roman" w:hAnsi="Times New Roman"/>
                <w:sz w:val="20"/>
                <w:szCs w:val="20"/>
                <w:lang w:eastAsia="en-GB"/>
              </w:rPr>
              <w:t>' &amp; '</w:t>
            </w:r>
            <w:r w:rsidR="00534349" w:rsidRPr="00534349">
              <w:rPr>
                <w:rFonts w:ascii="Times New Roman" w:eastAsia="Times New Roman" w:hAnsi="Times New Roman"/>
                <w:sz w:val="20"/>
                <w:szCs w:val="20"/>
                <w:lang w:eastAsia="en-GB"/>
              </w:rPr>
              <w:t xml:space="preserve">6. </w:t>
            </w:r>
            <w:r w:rsidR="00534349" w:rsidRPr="00534349">
              <w:rPr>
                <w:rFonts w:ascii="Times New Roman" w:eastAsia="Times New Roman" w:hAnsi="Times New Roman"/>
                <w:i/>
                <w:sz w:val="20"/>
                <w:szCs w:val="20"/>
                <w:lang w:eastAsia="en-GB"/>
              </w:rPr>
              <w:t>Protecting the environment and promoting resource efficiency</w:t>
            </w:r>
            <w:r w:rsidR="00534349">
              <w:rPr>
                <w:rFonts w:ascii="Times New Roman" w:eastAsia="Times New Roman" w:hAnsi="Times New Roman"/>
                <w:sz w:val="20"/>
                <w:szCs w:val="20"/>
                <w:lang w:eastAsia="en-GB"/>
              </w:rPr>
              <w:t>' (50/50).</w:t>
            </w:r>
            <w:r w:rsidR="00534349">
              <w:rPr>
                <w:rFonts w:ascii="Times New Roman" w:hAnsi="Times New Roman"/>
                <w:sz w:val="20"/>
                <w:szCs w:val="20"/>
              </w:rPr>
              <w:t xml:space="preserve"> I</w:t>
            </w:r>
            <w:r>
              <w:rPr>
                <w:rFonts w:ascii="Times New Roman" w:hAnsi="Times New Roman"/>
                <w:sz w:val="20"/>
                <w:szCs w:val="20"/>
              </w:rPr>
              <w:t>t is considered an accompanying/supporting measure for Priority 4 and does not enter the target, but counts for the expenditure in P4.</w:t>
            </w:r>
          </w:p>
        </w:tc>
      </w:tr>
      <w:tr w:rsidR="00061E4B" w:rsidRPr="00A2607B" w:rsidTr="00671C47">
        <w:trPr>
          <w:trHeight w:val="705"/>
        </w:trPr>
        <w:tc>
          <w:tcPr>
            <w:tcW w:w="5797" w:type="dxa"/>
          </w:tcPr>
          <w:p w:rsidR="00061E4B" w:rsidRPr="000A0E05" w:rsidRDefault="00061E4B" w:rsidP="00671C47">
            <w:pPr>
              <w:spacing w:after="240"/>
              <w:jc w:val="both"/>
              <w:rPr>
                <w:rFonts w:ascii="Times New Roman" w:hAnsi="Times New Roman"/>
                <w:sz w:val="20"/>
                <w:szCs w:val="20"/>
              </w:rPr>
            </w:pPr>
            <w:r w:rsidRPr="000A0E05">
              <w:rPr>
                <w:rFonts w:ascii="Times New Roman" w:hAnsi="Times New Roman"/>
                <w:sz w:val="20"/>
                <w:szCs w:val="20"/>
              </w:rPr>
              <w:t>CZ) What is the base year for setting up the base line concerning the total agricultural land (base year). The main figures concerning the year 2013 are usually available the following year. Does it predict the 1th modification of the programme?</w:t>
            </w:r>
          </w:p>
        </w:tc>
        <w:tc>
          <w:tcPr>
            <w:tcW w:w="8505" w:type="dxa"/>
          </w:tcPr>
          <w:p w:rsidR="00061E4B" w:rsidRPr="000A0E05" w:rsidRDefault="00061E4B" w:rsidP="00671C47">
            <w:pPr>
              <w:jc w:val="both"/>
              <w:rPr>
                <w:rFonts w:ascii="Times New Roman" w:hAnsi="Times New Roman"/>
                <w:sz w:val="20"/>
                <w:szCs w:val="20"/>
              </w:rPr>
            </w:pPr>
            <w:r w:rsidRPr="000A0E05">
              <w:rPr>
                <w:rFonts w:ascii="Times New Roman" w:hAnsi="Times New Roman"/>
                <w:sz w:val="20"/>
                <w:szCs w:val="20"/>
              </w:rPr>
              <w:t>When the RDP</w:t>
            </w:r>
            <w:r w:rsidR="00C05BA6">
              <w:rPr>
                <w:rFonts w:ascii="Times New Roman" w:hAnsi="Times New Roman"/>
                <w:sz w:val="20"/>
                <w:szCs w:val="20"/>
              </w:rPr>
              <w:t>s</w:t>
            </w:r>
            <w:r w:rsidRPr="000A0E05">
              <w:rPr>
                <w:rFonts w:ascii="Times New Roman" w:hAnsi="Times New Roman"/>
                <w:sz w:val="20"/>
                <w:szCs w:val="20"/>
              </w:rPr>
              <w:t xml:space="preserve"> are prepared, the latest available context indicators are used. Once the 2013 data become available, an update would be possible.</w:t>
            </w:r>
          </w:p>
        </w:tc>
      </w:tr>
      <w:tr w:rsidR="00061E4B" w:rsidRPr="00A2607B" w:rsidTr="00671C47">
        <w:trPr>
          <w:trHeight w:val="705"/>
        </w:trPr>
        <w:tc>
          <w:tcPr>
            <w:tcW w:w="5797" w:type="dxa"/>
          </w:tcPr>
          <w:p w:rsidR="00061E4B" w:rsidRPr="000A0E05" w:rsidRDefault="00061E4B" w:rsidP="00671C47">
            <w:pPr>
              <w:spacing w:after="240"/>
              <w:jc w:val="both"/>
              <w:rPr>
                <w:rFonts w:ascii="Times New Roman" w:hAnsi="Times New Roman"/>
                <w:sz w:val="20"/>
                <w:szCs w:val="20"/>
              </w:rPr>
            </w:pPr>
            <w:r w:rsidRPr="000A0E05">
              <w:rPr>
                <w:rFonts w:ascii="Times New Roman" w:hAnsi="Times New Roman"/>
                <w:sz w:val="20"/>
                <w:szCs w:val="20"/>
              </w:rPr>
              <w:t>CZ) Concerning the total area it is not really clear if the eligible area or the total area of agriculture land per MS is expected?</w:t>
            </w:r>
          </w:p>
        </w:tc>
        <w:tc>
          <w:tcPr>
            <w:tcW w:w="8505" w:type="dxa"/>
          </w:tcPr>
          <w:p w:rsidR="00061E4B" w:rsidRPr="000A0E05" w:rsidRDefault="00EF05C2" w:rsidP="00671C47">
            <w:pPr>
              <w:jc w:val="both"/>
              <w:rPr>
                <w:rFonts w:ascii="Times New Roman" w:hAnsi="Times New Roman"/>
                <w:sz w:val="20"/>
                <w:szCs w:val="20"/>
              </w:rPr>
            </w:pPr>
            <w:r>
              <w:rPr>
                <w:rFonts w:ascii="Times New Roman" w:hAnsi="Times New Roman"/>
                <w:sz w:val="20"/>
                <w:szCs w:val="20"/>
              </w:rPr>
              <w:t>These are</w:t>
            </w:r>
            <w:r w:rsidR="00061E4B" w:rsidRPr="000A0E05">
              <w:rPr>
                <w:rFonts w:ascii="Times New Roman" w:hAnsi="Times New Roman"/>
                <w:sz w:val="20"/>
                <w:szCs w:val="20"/>
              </w:rPr>
              <w:t xml:space="preserve"> the context indicator</w:t>
            </w:r>
            <w:r>
              <w:rPr>
                <w:rFonts w:ascii="Times New Roman" w:hAnsi="Times New Roman"/>
                <w:sz w:val="20"/>
                <w:szCs w:val="20"/>
              </w:rPr>
              <w:t>s:</w:t>
            </w:r>
            <w:r w:rsidR="00534349">
              <w:rPr>
                <w:rFonts w:ascii="Times New Roman" w:hAnsi="Times New Roman"/>
                <w:sz w:val="20"/>
                <w:szCs w:val="20"/>
              </w:rPr>
              <w:t xml:space="preserve"> total UAA, total forestry area </w:t>
            </w:r>
            <w:r w:rsidR="00003F30">
              <w:rPr>
                <w:rFonts w:ascii="Times New Roman" w:hAnsi="Times New Roman"/>
                <w:sz w:val="20"/>
                <w:szCs w:val="20"/>
              </w:rPr>
              <w:t>using Eurostat definitions.</w:t>
            </w:r>
          </w:p>
        </w:tc>
      </w:tr>
      <w:tr w:rsidR="00061E4B" w:rsidRPr="00A2607B" w:rsidTr="00671C47">
        <w:trPr>
          <w:trHeight w:val="705"/>
        </w:trPr>
        <w:tc>
          <w:tcPr>
            <w:tcW w:w="5797" w:type="dxa"/>
          </w:tcPr>
          <w:p w:rsidR="00C05BA6" w:rsidRDefault="000A0E05" w:rsidP="00671C47">
            <w:pPr>
              <w:pStyle w:val="Default"/>
              <w:jc w:val="both"/>
              <w:rPr>
                <w:rFonts w:ascii="Times New Roman" w:hAnsi="Times New Roman" w:cs="Times New Roman"/>
                <w:color w:val="auto"/>
                <w:sz w:val="20"/>
                <w:szCs w:val="20"/>
                <w:lang w:val="en-US"/>
              </w:rPr>
            </w:pPr>
            <w:r w:rsidRPr="000A0E05">
              <w:rPr>
                <w:rFonts w:ascii="Times New Roman" w:hAnsi="Times New Roman" w:cs="Times New Roman"/>
                <w:color w:val="auto"/>
                <w:sz w:val="20"/>
                <w:szCs w:val="20"/>
                <w:lang w:val="en-GB"/>
              </w:rPr>
              <w:t xml:space="preserve">DE, </w:t>
            </w:r>
            <w:r w:rsidR="00061E4B" w:rsidRPr="000A0E05">
              <w:rPr>
                <w:rFonts w:ascii="Times New Roman" w:hAnsi="Times New Roman" w:cs="Times New Roman"/>
                <w:color w:val="auto"/>
                <w:sz w:val="20"/>
                <w:szCs w:val="20"/>
                <w:lang w:val="en-GB"/>
              </w:rPr>
              <w:t xml:space="preserve">CZ) How the old commitments (RDP, HRDP) need to be included into the reporting system. There is no proposal </w:t>
            </w:r>
            <w:r w:rsidR="00C05BA6">
              <w:rPr>
                <w:rFonts w:ascii="Times New Roman" w:hAnsi="Times New Roman" w:cs="Times New Roman"/>
                <w:color w:val="auto"/>
                <w:sz w:val="20"/>
                <w:szCs w:val="20"/>
                <w:lang w:val="en-GB"/>
              </w:rPr>
              <w:t>in</w:t>
            </w:r>
            <w:r w:rsidR="00061E4B" w:rsidRPr="000A0E05">
              <w:rPr>
                <w:rFonts w:ascii="Times New Roman" w:hAnsi="Times New Roman" w:cs="Times New Roman"/>
                <w:color w:val="auto"/>
                <w:sz w:val="20"/>
                <w:szCs w:val="20"/>
                <w:lang w:val="en-GB"/>
              </w:rPr>
              <w:t xml:space="preserve"> the first draft MI tables presented. The main impact needs to be discussed under the framework of the setting up of the targets for the individual measures as well as for the financial management of the programme.</w:t>
            </w:r>
          </w:p>
          <w:p w:rsidR="00C05BA6" w:rsidRDefault="00C05BA6" w:rsidP="00C05BA6">
            <w:pPr>
              <w:rPr>
                <w:lang w:val="en-US" w:eastAsia="fr-BE"/>
              </w:rPr>
            </w:pPr>
          </w:p>
          <w:p w:rsidR="00C05BA6" w:rsidRPr="00C05BA6" w:rsidRDefault="00C05BA6" w:rsidP="00C05BA6">
            <w:pPr>
              <w:rPr>
                <w:lang w:val="en-US" w:eastAsia="fr-BE"/>
              </w:rPr>
            </w:pPr>
            <w:r>
              <w:rPr>
                <w:rFonts w:ascii="Times New Roman" w:hAnsi="Times New Roman"/>
                <w:sz w:val="20"/>
                <w:szCs w:val="20"/>
              </w:rPr>
              <w:t xml:space="preserve">CZ) </w:t>
            </w:r>
            <w:r w:rsidRPr="000A0E05">
              <w:rPr>
                <w:rFonts w:ascii="Times New Roman" w:hAnsi="Times New Roman"/>
                <w:sz w:val="20"/>
                <w:szCs w:val="20"/>
              </w:rPr>
              <w:t xml:space="preserve">Will the Commission provide guidance to MS on drafting Partnership Agreement Documents (particularly the Milestone section) on the subject of utilisation of the budget allocation from MFF 2014-2020 to pay commitments undertaken using EC </w:t>
            </w:r>
            <w:proofErr w:type="spellStart"/>
            <w:r w:rsidRPr="000A0E05">
              <w:rPr>
                <w:rFonts w:ascii="Times New Roman" w:hAnsi="Times New Roman"/>
                <w:sz w:val="20"/>
                <w:szCs w:val="20"/>
              </w:rPr>
              <w:t>Reg</w:t>
            </w:r>
            <w:proofErr w:type="spellEnd"/>
            <w:r w:rsidRPr="000A0E05">
              <w:rPr>
                <w:rFonts w:ascii="Times New Roman" w:hAnsi="Times New Roman"/>
                <w:sz w:val="20"/>
                <w:szCs w:val="20"/>
              </w:rPr>
              <w:t xml:space="preserve"> 1698/2005. We would be particularly interested in how the Commission imagines MS will </w:t>
            </w:r>
            <w:proofErr w:type="spellStart"/>
            <w:r w:rsidRPr="000A0E05">
              <w:rPr>
                <w:rFonts w:ascii="Times New Roman" w:hAnsi="Times New Roman"/>
                <w:sz w:val="20"/>
                <w:szCs w:val="20"/>
              </w:rPr>
              <w:t>fullfill</w:t>
            </w:r>
            <w:proofErr w:type="spellEnd"/>
            <w:r w:rsidRPr="000A0E05">
              <w:rPr>
                <w:rFonts w:ascii="Times New Roman" w:hAnsi="Times New Roman"/>
                <w:sz w:val="20"/>
                <w:szCs w:val="20"/>
              </w:rPr>
              <w:t xml:space="preserve"> the obligation on Reporting and Evaluating the MFF 2014-2020 when allocating funding to old RD commitments. The financial </w:t>
            </w:r>
            <w:proofErr w:type="gramStart"/>
            <w:r w:rsidRPr="000A0E05">
              <w:rPr>
                <w:rFonts w:ascii="Times New Roman" w:hAnsi="Times New Roman"/>
                <w:sz w:val="20"/>
                <w:szCs w:val="20"/>
              </w:rPr>
              <w:t>resources  as</w:t>
            </w:r>
            <w:proofErr w:type="gramEnd"/>
            <w:r w:rsidRPr="000A0E05">
              <w:rPr>
                <w:rFonts w:ascii="Times New Roman" w:hAnsi="Times New Roman"/>
                <w:sz w:val="20"/>
                <w:szCs w:val="20"/>
              </w:rPr>
              <w:t xml:space="preserve">  well as the fulfilling of the targets will be divided in to three different sources (old HRDP </w:t>
            </w:r>
            <w:r w:rsidRPr="000A0E05">
              <w:rPr>
                <w:rFonts w:ascii="Times New Roman" w:hAnsi="Times New Roman"/>
                <w:sz w:val="20"/>
                <w:szCs w:val="20"/>
              </w:rPr>
              <w:lastRenderedPageBreak/>
              <w:t>commitments, old RDP commitments and newly implemented measures under 2015 – 2020 period) which could be also influenced by the slow start up within the first two years.</w:t>
            </w:r>
          </w:p>
        </w:tc>
        <w:tc>
          <w:tcPr>
            <w:tcW w:w="8505" w:type="dxa"/>
          </w:tcPr>
          <w:p w:rsidR="00061E4B" w:rsidRPr="000A0E05" w:rsidRDefault="00061E4B" w:rsidP="00671C47">
            <w:pPr>
              <w:jc w:val="both"/>
              <w:rPr>
                <w:rFonts w:ascii="Times New Roman" w:hAnsi="Times New Roman"/>
                <w:sz w:val="20"/>
                <w:szCs w:val="20"/>
              </w:rPr>
            </w:pPr>
            <w:r w:rsidRPr="000A0E05">
              <w:rPr>
                <w:rFonts w:ascii="Times New Roman" w:hAnsi="Times New Roman"/>
                <w:sz w:val="20"/>
                <w:szCs w:val="20"/>
              </w:rPr>
              <w:lastRenderedPageBreak/>
              <w:t>To be further developed</w:t>
            </w:r>
            <w:r w:rsidR="00C05BA6">
              <w:rPr>
                <w:rFonts w:ascii="Times New Roman" w:hAnsi="Times New Roman"/>
                <w:sz w:val="20"/>
                <w:szCs w:val="20"/>
              </w:rPr>
              <w:t xml:space="preserve"> on the basis of the full set of transitional rules</w:t>
            </w:r>
            <w:r w:rsidRPr="000A0E05">
              <w:rPr>
                <w:rFonts w:ascii="Times New Roman" w:hAnsi="Times New Roman"/>
                <w:sz w:val="20"/>
                <w:szCs w:val="20"/>
              </w:rPr>
              <w:t>.</w:t>
            </w:r>
            <w:r w:rsidR="00C05BA6">
              <w:rPr>
                <w:rFonts w:ascii="Times New Roman" w:hAnsi="Times New Roman"/>
                <w:sz w:val="20"/>
                <w:szCs w:val="20"/>
              </w:rPr>
              <w:t xml:space="preserve"> The leading principle would be to programme and monitor transitional measures/payments separately</w:t>
            </w:r>
            <w:r w:rsidRPr="000A0E05">
              <w:rPr>
                <w:rFonts w:ascii="Times New Roman" w:hAnsi="Times New Roman"/>
                <w:sz w:val="20"/>
                <w:szCs w:val="20"/>
              </w:rPr>
              <w:t xml:space="preserve"> </w:t>
            </w:r>
          </w:p>
          <w:p w:rsidR="00061E4B" w:rsidRPr="000A0E05" w:rsidRDefault="00061E4B" w:rsidP="00671C47">
            <w:pPr>
              <w:jc w:val="both"/>
              <w:rPr>
                <w:rFonts w:ascii="Times New Roman" w:hAnsi="Times New Roman"/>
                <w:sz w:val="20"/>
                <w:szCs w:val="20"/>
              </w:rPr>
            </w:pPr>
          </w:p>
        </w:tc>
      </w:tr>
      <w:tr w:rsidR="00433086" w:rsidRPr="00A2607B" w:rsidTr="00671C47">
        <w:trPr>
          <w:trHeight w:val="705"/>
        </w:trPr>
        <w:tc>
          <w:tcPr>
            <w:tcW w:w="5797" w:type="dxa"/>
          </w:tcPr>
          <w:p w:rsidR="00433086" w:rsidRPr="000A0E05" w:rsidRDefault="00433086" w:rsidP="00671C47">
            <w:pPr>
              <w:pStyle w:val="Default"/>
              <w:jc w:val="both"/>
              <w:rPr>
                <w:rFonts w:ascii="Times New Roman" w:hAnsi="Times New Roman" w:cs="Times New Roman"/>
                <w:color w:val="auto"/>
                <w:sz w:val="20"/>
                <w:szCs w:val="20"/>
                <w:lang w:val="en-US"/>
              </w:rPr>
            </w:pPr>
            <w:r w:rsidRPr="00433086">
              <w:rPr>
                <w:rFonts w:ascii="Times New Roman" w:hAnsi="Times New Roman"/>
                <w:sz w:val="20"/>
                <w:szCs w:val="20"/>
                <w:lang w:val="en-US"/>
              </w:rPr>
              <w:lastRenderedPageBreak/>
              <w:t>CZ) Regarding the text „</w:t>
            </w:r>
            <w:r w:rsidRPr="00433086">
              <w:rPr>
                <w:rFonts w:ascii="Times New Roman" w:hAnsi="Times New Roman"/>
                <w:i/>
                <w:sz w:val="20"/>
                <w:szCs w:val="20"/>
                <w:lang w:val="en-US"/>
              </w:rPr>
              <w:t>Of the key relevant measures for this priority, some have a dedicated nature (e.g. N2000 for biodiversity)</w:t>
            </w:r>
            <w:proofErr w:type="gramStart"/>
            <w:r w:rsidRPr="00433086">
              <w:rPr>
                <w:rFonts w:ascii="Times New Roman" w:hAnsi="Times New Roman"/>
                <w:i/>
                <w:sz w:val="20"/>
                <w:szCs w:val="20"/>
                <w:lang w:val="en-US"/>
              </w:rPr>
              <w:t>,</w:t>
            </w:r>
            <w:proofErr w:type="gramEnd"/>
            <w:r w:rsidRPr="00433086">
              <w:rPr>
                <w:rFonts w:ascii="Times New Roman" w:hAnsi="Times New Roman"/>
                <w:i/>
                <w:sz w:val="20"/>
                <w:szCs w:val="20"/>
                <w:lang w:val="en-US"/>
              </w:rPr>
              <w:t xml:space="preserve"> others such as </w:t>
            </w:r>
            <w:proofErr w:type="spellStart"/>
            <w:r w:rsidRPr="00433086">
              <w:rPr>
                <w:rFonts w:ascii="Times New Roman" w:hAnsi="Times New Roman"/>
                <w:i/>
                <w:sz w:val="20"/>
                <w:szCs w:val="20"/>
                <w:lang w:val="en-US"/>
              </w:rPr>
              <w:t>agri</w:t>
            </w:r>
            <w:proofErr w:type="spellEnd"/>
            <w:r w:rsidRPr="00433086">
              <w:rPr>
                <w:rFonts w:ascii="Times New Roman" w:hAnsi="Times New Roman"/>
                <w:i/>
                <w:sz w:val="20"/>
                <w:szCs w:val="20"/>
                <w:lang w:val="en-US"/>
              </w:rPr>
              <w:t xml:space="preserve">-environment-climate and organic farming can be used to address more than one issue. </w:t>
            </w:r>
            <w:r w:rsidRPr="00595B02">
              <w:rPr>
                <w:rFonts w:ascii="Times New Roman" w:hAnsi="Times New Roman"/>
                <w:i/>
                <w:sz w:val="20"/>
                <w:szCs w:val="20"/>
                <w:lang w:val="en-US"/>
              </w:rPr>
              <w:t xml:space="preserve">Therefore, the interventions would not be programmed specifically for each focus area, but globally at the level of Priority 4. However, a distinction is proposed between the measures and targets for agricultural land, and the measures and targets for forestry land. </w:t>
            </w:r>
            <w:proofErr w:type="gramStart"/>
            <w:r w:rsidRPr="00595B02">
              <w:rPr>
                <w:rFonts w:ascii="Times New Roman" w:hAnsi="Times New Roman"/>
                <w:i/>
                <w:sz w:val="20"/>
                <w:szCs w:val="20"/>
                <w:lang w:val="en-US"/>
              </w:rPr>
              <w:t>“ it</w:t>
            </w:r>
            <w:proofErr w:type="gramEnd"/>
            <w:r w:rsidRPr="00595B02">
              <w:rPr>
                <w:rFonts w:ascii="Times New Roman" w:hAnsi="Times New Roman"/>
                <w:sz w:val="20"/>
                <w:szCs w:val="20"/>
                <w:lang w:val="en-US"/>
              </w:rPr>
              <w:t xml:space="preserve"> is not really clear if the setting up of targets on the level of </w:t>
            </w:r>
            <w:proofErr w:type="spellStart"/>
            <w:r w:rsidRPr="00595B02">
              <w:rPr>
                <w:rFonts w:ascii="Times New Roman" w:hAnsi="Times New Roman"/>
                <w:sz w:val="20"/>
                <w:szCs w:val="20"/>
                <w:lang w:val="en-US"/>
              </w:rPr>
              <w:t>submeasure</w:t>
            </w:r>
            <w:proofErr w:type="spellEnd"/>
            <w:r w:rsidRPr="00595B02">
              <w:rPr>
                <w:rFonts w:ascii="Times New Roman" w:hAnsi="Times New Roman"/>
                <w:sz w:val="20"/>
                <w:szCs w:val="20"/>
                <w:lang w:val="en-US"/>
              </w:rPr>
              <w:t xml:space="preserve"> is needed. For example does the whole area supported under the AECM automatically contribute to target off all the Focus areas under the P4?</w:t>
            </w:r>
          </w:p>
        </w:tc>
        <w:tc>
          <w:tcPr>
            <w:tcW w:w="8505" w:type="dxa"/>
          </w:tcPr>
          <w:p w:rsidR="00433086" w:rsidRPr="000A0E05" w:rsidRDefault="00433086" w:rsidP="00671C47">
            <w:pPr>
              <w:jc w:val="both"/>
              <w:rPr>
                <w:rFonts w:ascii="Times New Roman" w:hAnsi="Times New Roman"/>
                <w:sz w:val="20"/>
                <w:szCs w:val="20"/>
              </w:rPr>
            </w:pPr>
            <w:r w:rsidRPr="000A0E05">
              <w:rPr>
                <w:rFonts w:ascii="Times New Roman" w:hAnsi="Times New Roman"/>
                <w:sz w:val="20"/>
                <w:szCs w:val="20"/>
              </w:rPr>
              <w:t xml:space="preserve">No, it should be defined scheme by scheme by using table A1 </w:t>
            </w:r>
            <w:r w:rsidR="00671C47">
              <w:rPr>
                <w:rFonts w:ascii="Times New Roman" w:hAnsi="Times New Roman"/>
                <w:sz w:val="20"/>
                <w:szCs w:val="20"/>
              </w:rPr>
              <w:t>in</w:t>
            </w:r>
            <w:r w:rsidRPr="000A0E05">
              <w:rPr>
                <w:rFonts w:ascii="Times New Roman" w:hAnsi="Times New Roman"/>
                <w:sz w:val="20"/>
                <w:szCs w:val="20"/>
              </w:rPr>
              <w:t xml:space="preserve"> the indicator plan. One scheme could contribute to one or several targets.</w:t>
            </w:r>
          </w:p>
        </w:tc>
      </w:tr>
      <w:tr w:rsidR="00433086" w:rsidRPr="00A2607B" w:rsidTr="00671C47">
        <w:trPr>
          <w:trHeight w:val="705"/>
        </w:trPr>
        <w:tc>
          <w:tcPr>
            <w:tcW w:w="5797" w:type="dxa"/>
          </w:tcPr>
          <w:p w:rsidR="00433086" w:rsidRPr="000A0E05" w:rsidRDefault="00433086" w:rsidP="00671C47">
            <w:pPr>
              <w:jc w:val="both"/>
              <w:rPr>
                <w:rFonts w:ascii="Times New Roman" w:eastAsia="Times New Roman" w:hAnsi="Times New Roman"/>
                <w:sz w:val="20"/>
                <w:szCs w:val="20"/>
                <w:lang w:val="en-US"/>
              </w:rPr>
            </w:pPr>
            <w:r w:rsidRPr="000A0E05">
              <w:rPr>
                <w:rFonts w:ascii="Times New Roman" w:eastAsia="Times New Roman" w:hAnsi="Times New Roman"/>
                <w:sz w:val="20"/>
                <w:szCs w:val="20"/>
                <w:lang w:val="en-US"/>
              </w:rPr>
              <w:t>DE) In the WD “Art. 33</w:t>
            </w:r>
            <w:proofErr w:type="gramStart"/>
            <w:r w:rsidRPr="000A0E05">
              <w:rPr>
                <w:rFonts w:ascii="Times New Roman" w:eastAsia="Times New Roman" w:hAnsi="Times New Roman"/>
                <w:sz w:val="20"/>
                <w:szCs w:val="20"/>
                <w:lang w:val="en-US"/>
              </w:rPr>
              <w:t>“ needs</w:t>
            </w:r>
            <w:proofErr w:type="gramEnd"/>
            <w:r w:rsidRPr="000A0E05">
              <w:rPr>
                <w:rFonts w:ascii="Times New Roman" w:eastAsia="Times New Roman" w:hAnsi="Times New Roman"/>
                <w:sz w:val="20"/>
                <w:szCs w:val="20"/>
                <w:lang w:val="en-US"/>
              </w:rPr>
              <w:t xml:space="preserve"> to be added on page 29  in table “Annex 1 - Table 1 - - Overview of the most relevant measures/</w:t>
            </w:r>
            <w:proofErr w:type="spellStart"/>
            <w:r w:rsidRPr="000A0E05">
              <w:rPr>
                <w:rFonts w:ascii="Times New Roman" w:eastAsia="Times New Roman" w:hAnsi="Times New Roman"/>
                <w:sz w:val="20"/>
                <w:szCs w:val="20"/>
                <w:lang w:val="en-US"/>
              </w:rPr>
              <w:t>submeasures</w:t>
            </w:r>
            <w:proofErr w:type="spellEnd"/>
            <w:r w:rsidRPr="000A0E05">
              <w:rPr>
                <w:rFonts w:ascii="Times New Roman" w:eastAsia="Times New Roman" w:hAnsi="Times New Roman"/>
                <w:sz w:val="20"/>
                <w:szCs w:val="20"/>
                <w:lang w:val="en-US"/>
              </w:rPr>
              <w:t xml:space="preserve"> to programme for each focus area (indicative)“.</w:t>
            </w:r>
          </w:p>
          <w:p w:rsidR="00433086" w:rsidRPr="000A0E05" w:rsidRDefault="00433086" w:rsidP="00671C47">
            <w:pPr>
              <w:spacing w:after="240"/>
              <w:jc w:val="both"/>
              <w:rPr>
                <w:rFonts w:ascii="Times New Roman" w:hAnsi="Times New Roman"/>
                <w:sz w:val="20"/>
                <w:szCs w:val="20"/>
              </w:rPr>
            </w:pPr>
          </w:p>
        </w:tc>
        <w:tc>
          <w:tcPr>
            <w:tcW w:w="8505" w:type="dxa"/>
          </w:tcPr>
          <w:p w:rsidR="00433086" w:rsidRPr="000A0E05" w:rsidRDefault="00433086" w:rsidP="00671C47">
            <w:pPr>
              <w:spacing w:after="0" w:line="240" w:lineRule="auto"/>
              <w:jc w:val="both"/>
              <w:rPr>
                <w:rFonts w:ascii="Times New Roman" w:hAnsi="Times New Roman"/>
                <w:sz w:val="20"/>
                <w:szCs w:val="20"/>
                <w:lang w:val="en-US"/>
              </w:rPr>
            </w:pPr>
            <w:r w:rsidRPr="000A0E05">
              <w:rPr>
                <w:rFonts w:ascii="Times New Roman" w:hAnsi="Times New Roman"/>
                <w:sz w:val="20"/>
                <w:szCs w:val="20"/>
                <w:lang w:val="en-US"/>
              </w:rPr>
              <w:t>In principle, art. 32 is a sufficient reference for the natural constraint area payments, this is why art. 33 is not mentioned in the table 1 (annex 1, p. 29)</w:t>
            </w:r>
          </w:p>
          <w:p w:rsidR="00433086" w:rsidRPr="000A0E05" w:rsidRDefault="00433086" w:rsidP="00671C47">
            <w:pPr>
              <w:jc w:val="both"/>
              <w:rPr>
                <w:rFonts w:ascii="Times New Roman" w:hAnsi="Times New Roman"/>
                <w:sz w:val="20"/>
                <w:szCs w:val="20"/>
              </w:rPr>
            </w:pPr>
          </w:p>
        </w:tc>
      </w:tr>
      <w:tr w:rsidR="00433086" w:rsidRPr="00A2607B" w:rsidTr="00671C47">
        <w:trPr>
          <w:trHeight w:val="705"/>
        </w:trPr>
        <w:tc>
          <w:tcPr>
            <w:tcW w:w="5797" w:type="dxa"/>
          </w:tcPr>
          <w:p w:rsidR="00433086" w:rsidRPr="000A0E05" w:rsidRDefault="00433086" w:rsidP="00671C47">
            <w:pPr>
              <w:spacing w:before="100" w:after="100" w:line="240" w:lineRule="auto"/>
              <w:jc w:val="both"/>
              <w:rPr>
                <w:rFonts w:ascii="Times New Roman" w:eastAsia="Times New Roman" w:hAnsi="Times New Roman"/>
                <w:sz w:val="20"/>
                <w:szCs w:val="20"/>
                <w:lang w:val="en-US"/>
              </w:rPr>
            </w:pPr>
            <w:r w:rsidRPr="000A0E05">
              <w:rPr>
                <w:rFonts w:ascii="Times New Roman" w:hAnsi="Times New Roman"/>
                <w:sz w:val="20"/>
                <w:szCs w:val="20"/>
              </w:rPr>
              <w:t xml:space="preserve">DE) </w:t>
            </w:r>
            <w:r w:rsidRPr="000A0E05">
              <w:rPr>
                <w:rFonts w:ascii="Times New Roman" w:eastAsia="Times New Roman" w:hAnsi="Times New Roman"/>
                <w:sz w:val="20"/>
                <w:szCs w:val="20"/>
                <w:lang w:val="en-US"/>
              </w:rPr>
              <w:t xml:space="preserve">In view of the many tables and cross-references a structural diagram would be very helpful. </w:t>
            </w:r>
          </w:p>
          <w:p w:rsidR="00433086" w:rsidRPr="000A0E05" w:rsidRDefault="00433086" w:rsidP="00671C47">
            <w:pPr>
              <w:spacing w:before="100" w:after="100" w:line="240" w:lineRule="auto"/>
              <w:jc w:val="both"/>
              <w:rPr>
                <w:rFonts w:ascii="Times New Roman" w:eastAsia="Times New Roman" w:hAnsi="Times New Roman"/>
                <w:sz w:val="20"/>
                <w:szCs w:val="20"/>
                <w:lang w:val="en-US"/>
              </w:rPr>
            </w:pPr>
            <w:r w:rsidRPr="000A0E05">
              <w:rPr>
                <w:rFonts w:ascii="Times New Roman" w:eastAsia="Times New Roman" w:hAnsi="Times New Roman"/>
                <w:sz w:val="20"/>
                <w:szCs w:val="20"/>
                <w:lang w:val="en-US"/>
              </w:rPr>
              <w:t xml:space="preserve">This scheme should also show were data </w:t>
            </w:r>
            <w:proofErr w:type="gramStart"/>
            <w:r w:rsidRPr="000A0E05">
              <w:rPr>
                <w:rFonts w:ascii="Times New Roman" w:eastAsia="Times New Roman" w:hAnsi="Times New Roman"/>
                <w:sz w:val="20"/>
                <w:szCs w:val="20"/>
                <w:lang w:val="en-US"/>
              </w:rPr>
              <w:t>need</w:t>
            </w:r>
            <w:proofErr w:type="gramEnd"/>
            <w:r w:rsidRPr="000A0E05">
              <w:rPr>
                <w:rFonts w:ascii="Times New Roman" w:eastAsia="Times New Roman" w:hAnsi="Times New Roman"/>
                <w:sz w:val="20"/>
                <w:szCs w:val="20"/>
                <w:lang w:val="en-US"/>
              </w:rPr>
              <w:t xml:space="preserve"> to be entered and where they are filled in automatically and from what source. </w:t>
            </w:r>
          </w:p>
          <w:p w:rsidR="00433086" w:rsidRPr="000A0E05" w:rsidRDefault="00433086" w:rsidP="00671C47">
            <w:pPr>
              <w:spacing w:after="240"/>
              <w:jc w:val="both"/>
              <w:rPr>
                <w:rFonts w:ascii="Times New Roman" w:hAnsi="Times New Roman"/>
                <w:sz w:val="20"/>
                <w:szCs w:val="20"/>
              </w:rPr>
            </w:pPr>
          </w:p>
        </w:tc>
        <w:tc>
          <w:tcPr>
            <w:tcW w:w="8505" w:type="dxa"/>
          </w:tcPr>
          <w:p w:rsidR="00433086" w:rsidRPr="000A0E05" w:rsidRDefault="00BF2408" w:rsidP="00671C47">
            <w:pPr>
              <w:spacing w:after="0" w:line="240" w:lineRule="auto"/>
              <w:jc w:val="both"/>
              <w:rPr>
                <w:rFonts w:ascii="Times New Roman" w:hAnsi="Times New Roman"/>
                <w:sz w:val="20"/>
                <w:szCs w:val="20"/>
                <w:lang w:val="en-US"/>
              </w:rPr>
            </w:pPr>
            <w:r>
              <w:rPr>
                <w:rFonts w:ascii="Times New Roman" w:hAnsi="Times New Roman"/>
                <w:sz w:val="20"/>
                <w:szCs w:val="20"/>
              </w:rPr>
              <w:t>T</w:t>
            </w:r>
            <w:r w:rsidR="00433086" w:rsidRPr="000A0E05">
              <w:rPr>
                <w:rFonts w:ascii="Times New Roman" w:hAnsi="Times New Roman"/>
                <w:sz w:val="20"/>
                <w:szCs w:val="20"/>
                <w:lang w:val="en-US"/>
              </w:rPr>
              <w:t xml:space="preserve">able 1 of the annex 1 offers an overview </w:t>
            </w:r>
            <w:r>
              <w:rPr>
                <w:rFonts w:ascii="Times New Roman" w:hAnsi="Times New Roman"/>
                <w:sz w:val="20"/>
                <w:szCs w:val="20"/>
                <w:lang w:val="en-US"/>
              </w:rPr>
              <w:t>of the full (generic) intervention logic.</w:t>
            </w:r>
          </w:p>
          <w:p w:rsidR="00433086" w:rsidRPr="000A0E05" w:rsidRDefault="00433086" w:rsidP="00671C47">
            <w:pPr>
              <w:pStyle w:val="ListParagraph"/>
              <w:jc w:val="both"/>
              <w:rPr>
                <w:rFonts w:ascii="Times New Roman" w:hAnsi="Times New Roman"/>
                <w:sz w:val="20"/>
                <w:szCs w:val="20"/>
                <w:lang w:val="en-US"/>
              </w:rPr>
            </w:pPr>
          </w:p>
          <w:p w:rsidR="00433086" w:rsidRPr="000A0E05" w:rsidRDefault="00433086" w:rsidP="00671C47">
            <w:pPr>
              <w:spacing w:after="0" w:line="240" w:lineRule="auto"/>
              <w:jc w:val="both"/>
              <w:rPr>
                <w:rFonts w:ascii="Times New Roman" w:hAnsi="Times New Roman"/>
                <w:sz w:val="20"/>
                <w:szCs w:val="20"/>
                <w:lang w:val="en-US"/>
              </w:rPr>
            </w:pPr>
            <w:proofErr w:type="gramStart"/>
            <w:r w:rsidRPr="000A0E05">
              <w:rPr>
                <w:rFonts w:ascii="Times New Roman" w:hAnsi="Times New Roman"/>
                <w:sz w:val="20"/>
                <w:szCs w:val="20"/>
                <w:lang w:val="en-US"/>
              </w:rPr>
              <w:t>An excel</w:t>
            </w:r>
            <w:proofErr w:type="gramEnd"/>
            <w:r w:rsidRPr="000A0E05">
              <w:rPr>
                <w:rFonts w:ascii="Times New Roman" w:hAnsi="Times New Roman"/>
                <w:sz w:val="20"/>
                <w:szCs w:val="20"/>
                <w:lang w:val="en-US"/>
              </w:rPr>
              <w:t xml:space="preserve"> w</w:t>
            </w:r>
            <w:r w:rsidR="00D40F5C">
              <w:rPr>
                <w:rFonts w:ascii="Times New Roman" w:hAnsi="Times New Roman"/>
                <w:sz w:val="20"/>
                <w:szCs w:val="20"/>
                <w:lang w:val="en-US"/>
              </w:rPr>
              <w:t xml:space="preserve">orking tool </w:t>
            </w:r>
            <w:r w:rsidR="00BF2408">
              <w:rPr>
                <w:rFonts w:ascii="Times New Roman" w:hAnsi="Times New Roman"/>
                <w:sz w:val="20"/>
                <w:szCs w:val="20"/>
                <w:lang w:val="en-US"/>
              </w:rPr>
              <w:t>will be available for the Indicator plan.</w:t>
            </w:r>
          </w:p>
          <w:p w:rsidR="00433086" w:rsidRPr="000A0E05" w:rsidRDefault="00433086" w:rsidP="00671C47">
            <w:pPr>
              <w:jc w:val="both"/>
              <w:rPr>
                <w:rFonts w:ascii="Times New Roman" w:hAnsi="Times New Roman"/>
                <w:sz w:val="20"/>
                <w:szCs w:val="20"/>
              </w:rPr>
            </w:pPr>
          </w:p>
        </w:tc>
      </w:tr>
      <w:tr w:rsidR="00433086" w:rsidRPr="00A2607B" w:rsidTr="00671C47">
        <w:trPr>
          <w:trHeight w:val="705"/>
        </w:trPr>
        <w:tc>
          <w:tcPr>
            <w:tcW w:w="5797" w:type="dxa"/>
          </w:tcPr>
          <w:p w:rsidR="00433086" w:rsidRPr="000A0E05" w:rsidRDefault="00433086" w:rsidP="00671C47">
            <w:pPr>
              <w:spacing w:before="100" w:after="100" w:line="240" w:lineRule="auto"/>
              <w:jc w:val="both"/>
              <w:rPr>
                <w:rFonts w:ascii="Times New Roman" w:eastAsia="Times New Roman" w:hAnsi="Times New Roman"/>
                <w:sz w:val="20"/>
                <w:szCs w:val="20"/>
                <w:lang w:val="en-US"/>
              </w:rPr>
            </w:pPr>
            <w:r w:rsidRPr="000A0E05">
              <w:rPr>
                <w:rFonts w:ascii="Times New Roman" w:eastAsia="Times New Roman" w:hAnsi="Times New Roman"/>
                <w:sz w:val="20"/>
                <w:szCs w:val="20"/>
                <w:lang w:val="en-US"/>
              </w:rPr>
              <w:t xml:space="preserve">DE) How indicative is the classification in Annex 1 – Table 1? Are variations possible, and if yes, how far can they go? </w:t>
            </w:r>
          </w:p>
          <w:p w:rsidR="00433086" w:rsidRPr="000A0E05" w:rsidRDefault="00433086" w:rsidP="00671C47">
            <w:pPr>
              <w:spacing w:after="240"/>
              <w:jc w:val="both"/>
              <w:rPr>
                <w:rFonts w:ascii="Times New Roman" w:hAnsi="Times New Roman"/>
                <w:sz w:val="20"/>
                <w:szCs w:val="20"/>
              </w:rPr>
            </w:pPr>
          </w:p>
        </w:tc>
        <w:tc>
          <w:tcPr>
            <w:tcW w:w="8505" w:type="dxa"/>
          </w:tcPr>
          <w:p w:rsidR="00433086" w:rsidRPr="000A0E05" w:rsidRDefault="00BF2408" w:rsidP="00671C47">
            <w:pPr>
              <w:spacing w:after="0" w:line="240" w:lineRule="auto"/>
              <w:jc w:val="both"/>
              <w:rPr>
                <w:rFonts w:ascii="Times New Roman" w:hAnsi="Times New Roman"/>
                <w:sz w:val="20"/>
                <w:szCs w:val="20"/>
                <w:lang w:val="en-US"/>
              </w:rPr>
            </w:pPr>
            <w:r>
              <w:rPr>
                <w:rFonts w:ascii="Times New Roman" w:hAnsi="Times New Roman"/>
                <w:sz w:val="20"/>
                <w:szCs w:val="20"/>
                <w:lang w:val="en-US"/>
              </w:rPr>
              <w:t xml:space="preserve">Table 1 represents </w:t>
            </w:r>
            <w:proofErr w:type="gramStart"/>
            <w:r>
              <w:rPr>
                <w:rFonts w:ascii="Times New Roman" w:hAnsi="Times New Roman"/>
                <w:sz w:val="20"/>
                <w:szCs w:val="20"/>
                <w:lang w:val="en-US"/>
              </w:rPr>
              <w:t>a generic</w:t>
            </w:r>
            <w:proofErr w:type="gramEnd"/>
            <w:r>
              <w:rPr>
                <w:rFonts w:ascii="Times New Roman" w:hAnsi="Times New Roman"/>
                <w:sz w:val="20"/>
                <w:szCs w:val="20"/>
                <w:lang w:val="en-US"/>
              </w:rPr>
              <w:t xml:space="preserve"> intervention logic, to be adapted in function of the SWOT, needs assessment and strategy of each programme.</w:t>
            </w:r>
          </w:p>
          <w:p w:rsidR="00433086" w:rsidRPr="000A0E05" w:rsidRDefault="00433086" w:rsidP="00671C47">
            <w:pPr>
              <w:jc w:val="both"/>
              <w:rPr>
                <w:rFonts w:ascii="Times New Roman" w:hAnsi="Times New Roman"/>
                <w:sz w:val="20"/>
                <w:szCs w:val="20"/>
              </w:rPr>
            </w:pPr>
          </w:p>
        </w:tc>
      </w:tr>
      <w:tr w:rsidR="00433086" w:rsidRPr="00A2607B" w:rsidTr="00671C47">
        <w:trPr>
          <w:trHeight w:val="705"/>
        </w:trPr>
        <w:tc>
          <w:tcPr>
            <w:tcW w:w="5797" w:type="dxa"/>
          </w:tcPr>
          <w:p w:rsidR="00433086" w:rsidRPr="000A0E05" w:rsidRDefault="00433086" w:rsidP="00671C47">
            <w:pPr>
              <w:spacing w:before="100" w:after="100" w:line="240" w:lineRule="auto"/>
              <w:jc w:val="both"/>
              <w:rPr>
                <w:rFonts w:ascii="Times New Roman" w:eastAsia="Times New Roman" w:hAnsi="Times New Roman"/>
                <w:sz w:val="20"/>
                <w:szCs w:val="20"/>
              </w:rPr>
            </w:pPr>
            <w:r w:rsidRPr="000A0E05">
              <w:rPr>
                <w:rFonts w:ascii="Times New Roman" w:eastAsia="Times New Roman" w:hAnsi="Times New Roman"/>
                <w:sz w:val="20"/>
                <w:szCs w:val="20"/>
                <w:lang w:val="en-US"/>
              </w:rPr>
              <w:lastRenderedPageBreak/>
              <w:t xml:space="preserve">DE) </w:t>
            </w:r>
            <w:r w:rsidRPr="000A0E05">
              <w:rPr>
                <w:rFonts w:ascii="Times New Roman" w:eastAsia="Times New Roman" w:hAnsi="Times New Roman"/>
                <w:sz w:val="20"/>
                <w:szCs w:val="20"/>
              </w:rPr>
              <w:t xml:space="preserve">Page 21 on focus area 5E </w:t>
            </w:r>
          </w:p>
          <w:p w:rsidR="00433086" w:rsidRPr="000A0E05" w:rsidRDefault="00433086" w:rsidP="00671C47">
            <w:pPr>
              <w:spacing w:before="100" w:after="100" w:line="240" w:lineRule="auto"/>
              <w:jc w:val="both"/>
              <w:rPr>
                <w:rFonts w:ascii="Times New Roman" w:eastAsia="Times New Roman" w:hAnsi="Times New Roman"/>
                <w:sz w:val="20"/>
                <w:szCs w:val="20"/>
                <w:lang w:val="en-US"/>
              </w:rPr>
            </w:pPr>
            <w:r w:rsidRPr="000A0E05">
              <w:rPr>
                <w:rFonts w:ascii="Times New Roman" w:eastAsia="Times New Roman" w:hAnsi="Times New Roman"/>
                <w:sz w:val="20"/>
                <w:szCs w:val="20"/>
                <w:lang w:val="en-US"/>
              </w:rPr>
              <w:t xml:space="preserve">“PLANNED OUTPUT LEVEL: The number of hectares indicated for the </w:t>
            </w:r>
            <w:proofErr w:type="spellStart"/>
            <w:r w:rsidRPr="000A0E05">
              <w:rPr>
                <w:rFonts w:ascii="Times New Roman" w:eastAsia="Times New Roman" w:hAnsi="Times New Roman"/>
                <w:sz w:val="20"/>
                <w:szCs w:val="20"/>
                <w:lang w:val="en-US"/>
              </w:rPr>
              <w:t>agri</w:t>
            </w:r>
            <w:proofErr w:type="spellEnd"/>
            <w:r w:rsidRPr="000A0E05">
              <w:rPr>
                <w:rFonts w:ascii="Times New Roman" w:eastAsia="Times New Roman" w:hAnsi="Times New Roman"/>
                <w:sz w:val="20"/>
                <w:szCs w:val="20"/>
                <w:lang w:val="en-US"/>
              </w:rPr>
              <w:t>-environment-climate measure ("c*") in this focus area are the hectares specifically dedicated to carbon sequestration on agricultural land. They do not include the hectares programmed under priority 4 which are jointly designed to foster carbon sequestration, i.e. c* £ c (block programming).” -&gt; Is double counting allowed here, as implied by Annex 1 -Table A 1?  I. e. can for instance an agro-environmental measure be counted in 4 a</w:t>
            </w:r>
            <w:r w:rsidRPr="000A0E05">
              <w:rPr>
                <w:rFonts w:ascii="Times New Roman" w:eastAsia="Times New Roman" w:hAnsi="Times New Roman"/>
                <w:sz w:val="20"/>
                <w:szCs w:val="20"/>
                <w:u w:val="single"/>
                <w:lang w:val="en-US"/>
              </w:rPr>
              <w:t>nd</w:t>
            </w:r>
            <w:r w:rsidRPr="000A0E05">
              <w:rPr>
                <w:rFonts w:ascii="Times New Roman" w:eastAsia="Times New Roman" w:hAnsi="Times New Roman"/>
                <w:sz w:val="20"/>
                <w:szCs w:val="20"/>
                <w:lang w:val="en-US"/>
              </w:rPr>
              <w:t xml:space="preserve"> 5E? </w:t>
            </w:r>
          </w:p>
          <w:p w:rsidR="00433086" w:rsidRPr="000A0E05" w:rsidRDefault="00433086" w:rsidP="00671C47">
            <w:pPr>
              <w:spacing w:before="100" w:after="100" w:line="240" w:lineRule="auto"/>
              <w:jc w:val="both"/>
              <w:rPr>
                <w:rFonts w:ascii="Times New Roman" w:eastAsia="Times New Roman" w:hAnsi="Times New Roman"/>
                <w:sz w:val="20"/>
                <w:szCs w:val="20"/>
                <w:lang w:val="en-US"/>
              </w:rPr>
            </w:pPr>
            <w:r w:rsidRPr="000A0E05">
              <w:rPr>
                <w:rFonts w:ascii="Times New Roman" w:eastAsia="Times New Roman" w:hAnsi="Times New Roman"/>
                <w:sz w:val="20"/>
                <w:szCs w:val="20"/>
                <w:lang w:val="en-US"/>
              </w:rPr>
              <w:t xml:space="preserve">The same question applies to page 21, focus area 5D </w:t>
            </w:r>
          </w:p>
          <w:p w:rsidR="00433086" w:rsidRPr="000A0E05" w:rsidRDefault="00433086" w:rsidP="00671C47">
            <w:pPr>
              <w:spacing w:after="240"/>
              <w:jc w:val="both"/>
              <w:rPr>
                <w:rFonts w:ascii="Times New Roman" w:hAnsi="Times New Roman"/>
                <w:sz w:val="20"/>
                <w:szCs w:val="20"/>
              </w:rPr>
            </w:pPr>
          </w:p>
        </w:tc>
        <w:tc>
          <w:tcPr>
            <w:tcW w:w="8505" w:type="dxa"/>
          </w:tcPr>
          <w:p w:rsidR="00433086" w:rsidRPr="000A0E05" w:rsidRDefault="00433086" w:rsidP="00671C47">
            <w:pPr>
              <w:spacing w:after="0" w:line="240" w:lineRule="auto"/>
              <w:jc w:val="both"/>
              <w:rPr>
                <w:rFonts w:ascii="Times New Roman" w:hAnsi="Times New Roman"/>
                <w:sz w:val="20"/>
                <w:szCs w:val="20"/>
                <w:lang w:val="en-US"/>
              </w:rPr>
            </w:pPr>
            <w:r w:rsidRPr="000A0E05">
              <w:rPr>
                <w:rFonts w:ascii="Times New Roman" w:hAnsi="Times New Roman"/>
                <w:sz w:val="20"/>
                <w:szCs w:val="20"/>
                <w:lang w:val="en-US"/>
              </w:rPr>
              <w:t xml:space="preserve">As explained in the working document, for the output indicators, no double counting is possible. If a scheme is programmed to address FA 5 D (or E) and some FA under P4, that scheme will be counted under the output </w:t>
            </w:r>
            <w:r w:rsidR="00BF2408">
              <w:rPr>
                <w:rFonts w:ascii="Times New Roman" w:hAnsi="Times New Roman"/>
                <w:sz w:val="20"/>
                <w:szCs w:val="20"/>
                <w:lang w:val="en-US"/>
              </w:rPr>
              <w:t>indicators of</w:t>
            </w:r>
            <w:r w:rsidRPr="000A0E05">
              <w:rPr>
                <w:rFonts w:ascii="Times New Roman" w:hAnsi="Times New Roman"/>
                <w:sz w:val="20"/>
                <w:szCs w:val="20"/>
                <w:lang w:val="en-US"/>
              </w:rPr>
              <w:t xml:space="preserve"> P4. For the target, double counting is possible.</w:t>
            </w:r>
          </w:p>
          <w:p w:rsidR="00433086" w:rsidRPr="000A0E05" w:rsidRDefault="00433086" w:rsidP="00671C47">
            <w:pPr>
              <w:jc w:val="both"/>
              <w:rPr>
                <w:rFonts w:ascii="Times New Roman" w:hAnsi="Times New Roman"/>
                <w:sz w:val="20"/>
                <w:szCs w:val="20"/>
              </w:rPr>
            </w:pPr>
          </w:p>
        </w:tc>
      </w:tr>
      <w:tr w:rsidR="00433086" w:rsidRPr="00A2607B" w:rsidTr="00671C47">
        <w:trPr>
          <w:trHeight w:val="705"/>
        </w:trPr>
        <w:tc>
          <w:tcPr>
            <w:tcW w:w="5797" w:type="dxa"/>
          </w:tcPr>
          <w:p w:rsidR="00433086" w:rsidRPr="00434A51" w:rsidRDefault="00433086" w:rsidP="00671C47">
            <w:pPr>
              <w:pStyle w:val="CommentText"/>
              <w:jc w:val="both"/>
            </w:pPr>
            <w:r w:rsidRPr="00434A51">
              <w:t xml:space="preserve">SI) Table A1 supporting the P4: </w:t>
            </w:r>
          </w:p>
          <w:p w:rsidR="00433086" w:rsidRPr="00434A51" w:rsidRDefault="00433086" w:rsidP="00671C47">
            <w:pPr>
              <w:pStyle w:val="CommentText"/>
              <w:jc w:val="both"/>
            </w:pPr>
            <w:r w:rsidRPr="00434A51">
              <w:t xml:space="preserve">In programming stage, it is nearly impossible to put values </w:t>
            </w:r>
            <w:proofErr w:type="gramStart"/>
            <w:r w:rsidRPr="00434A51">
              <w:t>on  Ha</w:t>
            </w:r>
            <w:proofErr w:type="gramEnd"/>
            <w:r w:rsidRPr="00434A51">
              <w:t xml:space="preserve"> and Total exp. for each type of category of scheme for art. 29 AEM. In our RDP we would distinguish schemes and sub-schemes. Is it enough to put these values on the level of Scheme or there should be further distribution on the level of each </w:t>
            </w:r>
            <w:r w:rsidR="003C177A" w:rsidRPr="00434A51">
              <w:t>sub-scheme</w:t>
            </w:r>
            <w:r w:rsidRPr="00434A51">
              <w:t>? How to approach in this case to put the planned values?</w:t>
            </w:r>
          </w:p>
        </w:tc>
        <w:tc>
          <w:tcPr>
            <w:tcW w:w="8505" w:type="dxa"/>
          </w:tcPr>
          <w:p w:rsidR="00433086" w:rsidRPr="00434A51" w:rsidRDefault="00BF2408" w:rsidP="00671C47">
            <w:pPr>
              <w:jc w:val="both"/>
              <w:rPr>
                <w:rFonts w:ascii="Times New Roman" w:hAnsi="Times New Roman"/>
                <w:sz w:val="20"/>
                <w:szCs w:val="20"/>
              </w:rPr>
            </w:pPr>
            <w:r>
              <w:rPr>
                <w:rFonts w:ascii="Times New Roman" w:hAnsi="Times New Roman"/>
                <w:sz w:val="20"/>
                <w:szCs w:val="20"/>
              </w:rPr>
              <w:t>A certain level of detail</w:t>
            </w:r>
            <w:r w:rsidR="003C177A" w:rsidRPr="00434A51">
              <w:rPr>
                <w:rFonts w:ascii="Times New Roman" w:hAnsi="Times New Roman"/>
                <w:sz w:val="20"/>
                <w:szCs w:val="20"/>
              </w:rPr>
              <w:t xml:space="preserve"> is necessary in order to be able to quantify the targets for each of the FA. For instance, 1 scheme will be programmed to address FA 4A and 4B and a second will be programmed to address only FA 4C.</w:t>
            </w:r>
            <w:r w:rsidR="00671C47">
              <w:rPr>
                <w:rFonts w:ascii="Times New Roman" w:hAnsi="Times New Roman"/>
                <w:sz w:val="20"/>
                <w:szCs w:val="20"/>
              </w:rPr>
              <w:t xml:space="preserve"> </w:t>
            </w:r>
            <w:r w:rsidR="003C177A" w:rsidRPr="00434A51">
              <w:rPr>
                <w:rFonts w:ascii="Times New Roman" w:hAnsi="Times New Roman"/>
                <w:sz w:val="20"/>
                <w:szCs w:val="20"/>
              </w:rPr>
              <w:t>This distinction is necessary to calculate the targets.</w:t>
            </w:r>
          </w:p>
        </w:tc>
      </w:tr>
      <w:tr w:rsidR="00433086" w:rsidRPr="00A2607B" w:rsidTr="00671C47">
        <w:trPr>
          <w:trHeight w:val="705"/>
        </w:trPr>
        <w:tc>
          <w:tcPr>
            <w:tcW w:w="5797" w:type="dxa"/>
          </w:tcPr>
          <w:p w:rsidR="003C177A" w:rsidRPr="00434A51" w:rsidRDefault="003C177A" w:rsidP="00671C47">
            <w:pPr>
              <w:spacing w:after="0" w:line="240" w:lineRule="auto"/>
              <w:jc w:val="both"/>
              <w:rPr>
                <w:rFonts w:ascii="Times New Roman" w:eastAsia="Times New Roman" w:hAnsi="Times New Roman"/>
                <w:sz w:val="20"/>
                <w:szCs w:val="20"/>
                <w:lang w:val="nb-NO" w:eastAsia="en-GB"/>
              </w:rPr>
            </w:pPr>
            <w:r w:rsidRPr="00434A51">
              <w:rPr>
                <w:rFonts w:ascii="Times New Roman" w:eastAsia="Times New Roman" w:hAnsi="Times New Roman"/>
                <w:sz w:val="20"/>
                <w:szCs w:val="20"/>
                <w:lang w:val="nb-NO" w:eastAsia="en-GB"/>
              </w:rPr>
              <w:t xml:space="preserve">SI) Target for FA 5B 'Energy </w:t>
            </w:r>
            <w:proofErr w:type="spellStart"/>
            <w:r w:rsidRPr="00434A51">
              <w:rPr>
                <w:rFonts w:ascii="Times New Roman" w:eastAsia="Times New Roman" w:hAnsi="Times New Roman"/>
                <w:sz w:val="20"/>
                <w:szCs w:val="20"/>
                <w:lang w:val="nb-NO" w:eastAsia="en-GB"/>
              </w:rPr>
              <w:t>savings</w:t>
            </w:r>
            <w:proofErr w:type="spellEnd"/>
            <w:r w:rsidRPr="00434A51">
              <w:rPr>
                <w:rFonts w:ascii="Times New Roman" w:eastAsia="Times New Roman" w:hAnsi="Times New Roman"/>
                <w:sz w:val="20"/>
                <w:szCs w:val="20"/>
                <w:lang w:val="nb-NO" w:eastAsia="en-GB"/>
              </w:rPr>
              <w:t xml:space="preserve">': </w:t>
            </w:r>
          </w:p>
          <w:p w:rsidR="003C177A" w:rsidRPr="003C177A" w:rsidRDefault="003C177A" w:rsidP="00671C47">
            <w:pPr>
              <w:spacing w:after="0" w:line="240" w:lineRule="auto"/>
              <w:jc w:val="both"/>
              <w:rPr>
                <w:rFonts w:ascii="Times New Roman" w:eastAsia="Times New Roman" w:hAnsi="Times New Roman"/>
                <w:sz w:val="20"/>
                <w:szCs w:val="20"/>
                <w:lang w:eastAsia="en-GB"/>
              </w:rPr>
            </w:pPr>
            <w:r w:rsidRPr="003C177A">
              <w:rPr>
                <w:rFonts w:ascii="Times New Roman" w:eastAsia="Times New Roman" w:hAnsi="Times New Roman"/>
                <w:sz w:val="20"/>
                <w:szCs w:val="20"/>
                <w:lang w:eastAsia="en-GB"/>
              </w:rPr>
              <w:t xml:space="preserve">In our opinion, current target is not meaningful enough for this FA. Therefore we recommend new indicator, expressed as Energy saving (in kW). </w:t>
            </w:r>
          </w:p>
          <w:p w:rsidR="00433086" w:rsidRPr="00434A51" w:rsidRDefault="00433086" w:rsidP="00671C47">
            <w:pPr>
              <w:pStyle w:val="Default"/>
              <w:jc w:val="both"/>
              <w:rPr>
                <w:rFonts w:ascii="Times New Roman" w:hAnsi="Times New Roman" w:cs="Times New Roman"/>
                <w:color w:val="auto"/>
                <w:sz w:val="20"/>
                <w:szCs w:val="20"/>
                <w:lang w:val="en-GB"/>
              </w:rPr>
            </w:pPr>
          </w:p>
        </w:tc>
        <w:tc>
          <w:tcPr>
            <w:tcW w:w="8505" w:type="dxa"/>
          </w:tcPr>
          <w:p w:rsidR="00433086" w:rsidRPr="00434A51" w:rsidRDefault="00BF2408" w:rsidP="00BF2408">
            <w:pPr>
              <w:jc w:val="both"/>
              <w:rPr>
                <w:rFonts w:ascii="Times New Roman" w:hAnsi="Times New Roman"/>
                <w:sz w:val="20"/>
                <w:szCs w:val="20"/>
              </w:rPr>
            </w:pPr>
            <w:r>
              <w:rPr>
                <w:rFonts w:ascii="Times New Roman" w:hAnsi="Times New Roman"/>
                <w:sz w:val="20"/>
                <w:szCs w:val="20"/>
              </w:rPr>
              <w:t>The</w:t>
            </w:r>
            <w:r w:rsidR="003C177A" w:rsidRPr="00434A51">
              <w:rPr>
                <w:rFonts w:ascii="Times New Roman" w:hAnsi="Times New Roman"/>
                <w:sz w:val="20"/>
                <w:szCs w:val="20"/>
              </w:rPr>
              <w:t xml:space="preserve"> target will be supported by the</w:t>
            </w:r>
            <w:r w:rsidR="00671C47">
              <w:rPr>
                <w:rFonts w:ascii="Times New Roman" w:hAnsi="Times New Roman"/>
                <w:sz w:val="20"/>
                <w:szCs w:val="20"/>
              </w:rPr>
              <w:t xml:space="preserve"> complementary result indicator</w:t>
            </w:r>
            <w:r w:rsidR="003C177A" w:rsidRPr="00434A51">
              <w:rPr>
                <w:rFonts w:ascii="Times New Roman" w:hAnsi="Times New Roman"/>
                <w:sz w:val="20"/>
                <w:szCs w:val="20"/>
              </w:rPr>
              <w:t xml:space="preserve"> </w:t>
            </w:r>
            <w:r w:rsidR="003C177A" w:rsidRPr="00434A51">
              <w:rPr>
                <w:rFonts w:ascii="Times New Roman" w:hAnsi="Times New Roman"/>
                <w:i/>
                <w:sz w:val="20"/>
                <w:szCs w:val="20"/>
              </w:rPr>
              <w:t>'Increase in efficiency of energy use in agriculture and food-processing in RDP supported projects (output/MJ energy used)</w:t>
            </w:r>
            <w:r w:rsidR="003C177A" w:rsidRPr="00434A51">
              <w:rPr>
                <w:rFonts w:ascii="Times New Roman" w:hAnsi="Times New Roman"/>
                <w:sz w:val="20"/>
                <w:szCs w:val="20"/>
              </w:rPr>
              <w:t xml:space="preserve">' </w:t>
            </w:r>
            <w:r>
              <w:rPr>
                <w:rFonts w:ascii="Times New Roman" w:hAnsi="Times New Roman"/>
                <w:sz w:val="20"/>
                <w:szCs w:val="20"/>
              </w:rPr>
              <w:t>to be assessed by the evaluators</w:t>
            </w:r>
            <w:r w:rsidR="003C177A" w:rsidRPr="00434A51">
              <w:rPr>
                <w:rFonts w:ascii="Times New Roman" w:hAnsi="Times New Roman"/>
                <w:sz w:val="20"/>
                <w:szCs w:val="20"/>
              </w:rPr>
              <w:t>.</w:t>
            </w:r>
          </w:p>
        </w:tc>
      </w:tr>
      <w:tr w:rsidR="003C177A" w:rsidRPr="00A2607B" w:rsidTr="00671C47">
        <w:trPr>
          <w:trHeight w:val="705"/>
        </w:trPr>
        <w:tc>
          <w:tcPr>
            <w:tcW w:w="5797" w:type="dxa"/>
          </w:tcPr>
          <w:p w:rsidR="003C177A" w:rsidRPr="00434A51" w:rsidRDefault="003C177A" w:rsidP="00671C47">
            <w:pPr>
              <w:pStyle w:val="CommentText"/>
              <w:jc w:val="both"/>
              <w:rPr>
                <w:lang w:val="en-US"/>
              </w:rPr>
            </w:pPr>
            <w:r w:rsidRPr="00434A51">
              <w:rPr>
                <w:lang w:val="en-US"/>
              </w:rPr>
              <w:t xml:space="preserve">SI) FA 5B. </w:t>
            </w:r>
            <w:r w:rsidRPr="00434A51">
              <w:t>At this stage it is not foreseen to</w:t>
            </w:r>
            <w:r w:rsidR="00671C47">
              <w:t xml:space="preserve"> programme</w:t>
            </w:r>
            <w:r w:rsidRPr="00434A51">
              <w:t xml:space="preserve"> sub-measures 18.1 and 18.2 under this FA. How, in this case, determine the Target for this FA, as art. 18 </w:t>
            </w:r>
            <w:proofErr w:type="gramStart"/>
            <w:r w:rsidRPr="00434A51">
              <w:t>is</w:t>
            </w:r>
            <w:proofErr w:type="gramEnd"/>
            <w:r w:rsidRPr="00434A51">
              <w:t xml:space="preserve"> foreseen as a key measure?  </w:t>
            </w:r>
          </w:p>
        </w:tc>
        <w:tc>
          <w:tcPr>
            <w:tcW w:w="8505" w:type="dxa"/>
          </w:tcPr>
          <w:p w:rsidR="003C177A" w:rsidRPr="00434A51" w:rsidRDefault="003C177A" w:rsidP="00BF2408">
            <w:pPr>
              <w:jc w:val="both"/>
              <w:rPr>
                <w:rFonts w:ascii="Times New Roman" w:hAnsi="Times New Roman"/>
                <w:sz w:val="20"/>
                <w:szCs w:val="20"/>
                <w:lang w:val="en-US"/>
              </w:rPr>
            </w:pPr>
            <w:r w:rsidRPr="00434A51">
              <w:rPr>
                <w:rFonts w:ascii="Times New Roman" w:hAnsi="Times New Roman"/>
                <w:sz w:val="20"/>
                <w:szCs w:val="20"/>
                <w:lang w:val="en-US"/>
              </w:rPr>
              <w:t xml:space="preserve">If </w:t>
            </w:r>
            <w:r w:rsidR="00BF2408">
              <w:rPr>
                <w:rFonts w:ascii="Times New Roman" w:hAnsi="Times New Roman"/>
                <w:sz w:val="20"/>
                <w:szCs w:val="20"/>
                <w:lang w:val="en-US"/>
              </w:rPr>
              <w:t>only accompanying measures are programmed, no target is set for FA 5B.</w:t>
            </w:r>
          </w:p>
        </w:tc>
      </w:tr>
      <w:tr w:rsidR="00433086" w:rsidRPr="00A2607B" w:rsidTr="00671C47">
        <w:trPr>
          <w:trHeight w:val="705"/>
        </w:trPr>
        <w:tc>
          <w:tcPr>
            <w:tcW w:w="5797" w:type="dxa"/>
          </w:tcPr>
          <w:p w:rsidR="00433086" w:rsidRPr="000A0E05" w:rsidRDefault="00433086" w:rsidP="00671C47">
            <w:pPr>
              <w:pStyle w:val="Default"/>
              <w:jc w:val="both"/>
              <w:rPr>
                <w:rFonts w:ascii="Times New Roman" w:hAnsi="Times New Roman" w:cs="Times New Roman"/>
                <w:color w:val="auto"/>
                <w:sz w:val="20"/>
                <w:szCs w:val="20"/>
                <w:lang w:val="en-US"/>
              </w:rPr>
            </w:pPr>
            <w:r>
              <w:rPr>
                <w:rFonts w:ascii="Times New Roman" w:hAnsi="Times New Roman"/>
                <w:b/>
                <w:sz w:val="20"/>
                <w:szCs w:val="20"/>
              </w:rPr>
              <w:t>Monitoring tables</w:t>
            </w:r>
          </w:p>
        </w:tc>
        <w:tc>
          <w:tcPr>
            <w:tcW w:w="8505" w:type="dxa"/>
          </w:tcPr>
          <w:p w:rsidR="00433086" w:rsidRPr="000A0E05" w:rsidRDefault="00433086" w:rsidP="00671C47">
            <w:pPr>
              <w:jc w:val="both"/>
              <w:rPr>
                <w:rFonts w:ascii="Times New Roman" w:hAnsi="Times New Roman"/>
                <w:sz w:val="20"/>
                <w:szCs w:val="20"/>
              </w:rPr>
            </w:pPr>
          </w:p>
        </w:tc>
      </w:tr>
      <w:tr w:rsidR="007F0479" w:rsidRPr="00A2607B" w:rsidTr="00671C47">
        <w:trPr>
          <w:trHeight w:val="705"/>
        </w:trPr>
        <w:tc>
          <w:tcPr>
            <w:tcW w:w="5797" w:type="dxa"/>
          </w:tcPr>
          <w:p w:rsidR="007F0479" w:rsidRPr="000A0E05" w:rsidRDefault="007F0479" w:rsidP="00671C47">
            <w:pPr>
              <w:spacing w:after="240"/>
              <w:jc w:val="both"/>
              <w:rPr>
                <w:rFonts w:ascii="Times New Roman" w:hAnsi="Times New Roman"/>
                <w:sz w:val="20"/>
                <w:szCs w:val="20"/>
              </w:rPr>
            </w:pPr>
            <w:r w:rsidRPr="000A0E05">
              <w:rPr>
                <w:rFonts w:ascii="Times New Roman" w:hAnsi="Times New Roman"/>
                <w:sz w:val="20"/>
                <w:szCs w:val="20"/>
                <w:lang w:val="en-US"/>
              </w:rPr>
              <w:t xml:space="preserve">CZ) </w:t>
            </w:r>
            <w:r w:rsidRPr="000A0E05">
              <w:rPr>
                <w:rFonts w:ascii="Times New Roman" w:hAnsi="Times New Roman"/>
                <w:sz w:val="20"/>
                <w:szCs w:val="20"/>
              </w:rPr>
              <w:t xml:space="preserve">There is not really clear if the reporting by the </w:t>
            </w:r>
            <w:r w:rsidR="00671C47">
              <w:rPr>
                <w:rFonts w:ascii="Times New Roman" w:hAnsi="Times New Roman"/>
                <w:sz w:val="20"/>
                <w:szCs w:val="20"/>
              </w:rPr>
              <w:t>MI tables provided by MS will be</w:t>
            </w:r>
            <w:r w:rsidRPr="000A0E05">
              <w:rPr>
                <w:rFonts w:ascii="Times New Roman" w:hAnsi="Times New Roman"/>
                <w:sz w:val="20"/>
                <w:szCs w:val="20"/>
              </w:rPr>
              <w:t xml:space="preserve"> on figures concerning the subsidies paid out, or committed and approved. It seems the double reporting is </w:t>
            </w:r>
            <w:r w:rsidRPr="000A0E05">
              <w:rPr>
                <w:rFonts w:ascii="Times New Roman" w:hAnsi="Times New Roman"/>
                <w:sz w:val="20"/>
                <w:szCs w:val="20"/>
              </w:rPr>
              <w:lastRenderedPageBreak/>
              <w:t>expected.</w:t>
            </w:r>
          </w:p>
        </w:tc>
        <w:tc>
          <w:tcPr>
            <w:tcW w:w="8505" w:type="dxa"/>
          </w:tcPr>
          <w:p w:rsidR="007F0479" w:rsidRPr="000A0E05" w:rsidRDefault="007F0479" w:rsidP="00671C47">
            <w:pPr>
              <w:jc w:val="both"/>
              <w:rPr>
                <w:rFonts w:ascii="Times New Roman" w:hAnsi="Times New Roman"/>
                <w:sz w:val="20"/>
                <w:szCs w:val="20"/>
              </w:rPr>
            </w:pPr>
            <w:r w:rsidRPr="000A0E05">
              <w:rPr>
                <w:rFonts w:ascii="Times New Roman" w:hAnsi="Times New Roman"/>
                <w:sz w:val="20"/>
                <w:szCs w:val="20"/>
              </w:rPr>
              <w:lastRenderedPageBreak/>
              <w:t>Table A is filled in with committed expenditure</w:t>
            </w:r>
          </w:p>
          <w:p w:rsidR="007F0479" w:rsidRPr="000A0E05" w:rsidRDefault="007F0479" w:rsidP="00671C47">
            <w:pPr>
              <w:jc w:val="both"/>
              <w:rPr>
                <w:rFonts w:ascii="Times New Roman" w:hAnsi="Times New Roman"/>
                <w:sz w:val="20"/>
                <w:szCs w:val="20"/>
                <w:lang w:val="en-US"/>
              </w:rPr>
            </w:pPr>
            <w:r w:rsidRPr="000A0E05">
              <w:rPr>
                <w:rFonts w:ascii="Times New Roman" w:hAnsi="Times New Roman"/>
                <w:sz w:val="20"/>
                <w:szCs w:val="20"/>
              </w:rPr>
              <w:t>Tables B, C</w:t>
            </w:r>
            <w:r w:rsidR="00434A51" w:rsidRPr="000A0E05">
              <w:rPr>
                <w:rFonts w:ascii="Times New Roman" w:hAnsi="Times New Roman"/>
                <w:sz w:val="20"/>
                <w:szCs w:val="20"/>
              </w:rPr>
              <w:t xml:space="preserve"> and D are filled </w:t>
            </w:r>
            <w:r w:rsidR="00BF2408">
              <w:rPr>
                <w:rFonts w:ascii="Times New Roman" w:hAnsi="Times New Roman"/>
                <w:sz w:val="20"/>
                <w:szCs w:val="20"/>
              </w:rPr>
              <w:t xml:space="preserve">in </w:t>
            </w:r>
            <w:r w:rsidR="00434A51" w:rsidRPr="000A0E05">
              <w:rPr>
                <w:rFonts w:ascii="Times New Roman" w:hAnsi="Times New Roman"/>
                <w:sz w:val="20"/>
                <w:szCs w:val="20"/>
              </w:rPr>
              <w:t>with</w:t>
            </w:r>
            <w:r w:rsidR="00434A51">
              <w:rPr>
                <w:rFonts w:ascii="Times New Roman" w:hAnsi="Times New Roman"/>
                <w:sz w:val="20"/>
                <w:szCs w:val="20"/>
              </w:rPr>
              <w:t xml:space="preserve"> </w:t>
            </w:r>
            <w:r w:rsidR="00434A51" w:rsidRPr="000A0E05">
              <w:rPr>
                <w:rFonts w:ascii="Times New Roman" w:hAnsi="Times New Roman"/>
                <w:sz w:val="20"/>
                <w:szCs w:val="20"/>
              </w:rPr>
              <w:t>realized expenditure</w:t>
            </w:r>
            <w:r w:rsidR="00434A51">
              <w:rPr>
                <w:rFonts w:ascii="Times New Roman" w:hAnsi="Times New Roman"/>
                <w:sz w:val="20"/>
                <w:szCs w:val="20"/>
              </w:rPr>
              <w:t>.</w:t>
            </w:r>
          </w:p>
        </w:tc>
      </w:tr>
      <w:tr w:rsidR="00433086" w:rsidRPr="00A2607B" w:rsidTr="00671C47">
        <w:trPr>
          <w:trHeight w:val="705"/>
        </w:trPr>
        <w:tc>
          <w:tcPr>
            <w:tcW w:w="5797" w:type="dxa"/>
          </w:tcPr>
          <w:p w:rsidR="00433086" w:rsidRPr="000A0E05" w:rsidRDefault="00433086" w:rsidP="00671C47">
            <w:pPr>
              <w:spacing w:after="240"/>
              <w:jc w:val="both"/>
              <w:rPr>
                <w:rFonts w:ascii="Times New Roman" w:hAnsi="Times New Roman"/>
                <w:sz w:val="20"/>
                <w:szCs w:val="20"/>
              </w:rPr>
            </w:pPr>
            <w:r w:rsidRPr="000A0E05">
              <w:rPr>
                <w:rFonts w:ascii="Times New Roman" w:hAnsi="Times New Roman"/>
                <w:sz w:val="20"/>
                <w:szCs w:val="20"/>
              </w:rPr>
              <w:lastRenderedPageBreak/>
              <w:t>CZ) Concerning the wording of the proposed guidelines „</w:t>
            </w:r>
            <w:r w:rsidRPr="000A0E05">
              <w:rPr>
                <w:rFonts w:ascii="Times New Roman" w:hAnsi="Times New Roman"/>
                <w:i/>
                <w:sz w:val="20"/>
                <w:szCs w:val="20"/>
              </w:rPr>
              <w:t>More details (breakdown) for the realised output indicators (tables B and C) would be requested in these annual reports compared to the indicator plan (break down per type of projects, per type of beneficiaries (</w:t>
            </w:r>
            <w:proofErr w:type="spellStart"/>
            <w:r w:rsidRPr="000A0E05">
              <w:rPr>
                <w:rFonts w:ascii="Times New Roman" w:hAnsi="Times New Roman"/>
                <w:i/>
                <w:sz w:val="20"/>
                <w:szCs w:val="20"/>
              </w:rPr>
              <w:t>etc</w:t>
            </w:r>
            <w:proofErr w:type="spellEnd"/>
            <w:r w:rsidRPr="000A0E05">
              <w:rPr>
                <w:rFonts w:ascii="Times New Roman" w:hAnsi="Times New Roman"/>
                <w:i/>
                <w:sz w:val="20"/>
                <w:szCs w:val="20"/>
              </w:rPr>
              <w:t>) in a way to provide more insight on what has been implemented. Although, significant effort is made to keep it to the minimum indispensable information “</w:t>
            </w:r>
            <w:r w:rsidRPr="000A0E05">
              <w:rPr>
                <w:rFonts w:ascii="Times New Roman" w:hAnsi="Times New Roman"/>
                <w:sz w:val="20"/>
                <w:szCs w:val="20"/>
              </w:rPr>
              <w:t>would it be further specify?</w:t>
            </w:r>
          </w:p>
          <w:p w:rsidR="00433086" w:rsidRPr="000A0E05" w:rsidRDefault="00433086" w:rsidP="00671C47">
            <w:pPr>
              <w:pStyle w:val="Default"/>
              <w:jc w:val="both"/>
              <w:rPr>
                <w:rFonts w:ascii="Times New Roman" w:hAnsi="Times New Roman" w:cs="Times New Roman"/>
                <w:color w:val="auto"/>
                <w:sz w:val="20"/>
                <w:szCs w:val="20"/>
                <w:lang w:val="en-US"/>
              </w:rPr>
            </w:pPr>
            <w:r w:rsidRPr="000A0E05">
              <w:rPr>
                <w:rFonts w:ascii="Times New Roman" w:hAnsi="Times New Roman" w:cs="Times New Roman"/>
                <w:color w:val="auto"/>
                <w:sz w:val="20"/>
                <w:szCs w:val="20"/>
                <w:lang w:val="en-GB" w:eastAsia="en-US"/>
              </w:rPr>
              <w:t xml:space="preserve">What does the </w:t>
            </w:r>
            <w:proofErr w:type="gramStart"/>
            <w:r w:rsidRPr="000A0E05">
              <w:rPr>
                <w:rFonts w:ascii="Times New Roman" w:hAnsi="Times New Roman" w:cs="Times New Roman"/>
                <w:color w:val="auto"/>
                <w:sz w:val="20"/>
                <w:szCs w:val="20"/>
                <w:lang w:val="en-GB" w:eastAsia="en-US"/>
              </w:rPr>
              <w:t xml:space="preserve">term </w:t>
            </w:r>
            <w:r w:rsidRPr="000A0E05">
              <w:rPr>
                <w:rFonts w:ascii="Times New Roman" w:hAnsi="Times New Roman" w:cs="Times New Roman"/>
                <w:i/>
                <w:color w:val="auto"/>
                <w:sz w:val="20"/>
                <w:szCs w:val="20"/>
                <w:lang w:val="en-GB" w:eastAsia="en-US"/>
              </w:rPr>
              <w:t xml:space="preserve"> „</w:t>
            </w:r>
            <w:proofErr w:type="gramEnd"/>
            <w:r w:rsidRPr="000A0E05">
              <w:rPr>
                <w:rFonts w:ascii="Times New Roman" w:hAnsi="Times New Roman" w:cs="Times New Roman"/>
                <w:i/>
                <w:color w:val="auto"/>
                <w:sz w:val="20"/>
                <w:szCs w:val="20"/>
                <w:lang w:val="en-GB" w:eastAsia="en-US"/>
              </w:rPr>
              <w:t xml:space="preserve">minimum indispensable information“ </w:t>
            </w:r>
            <w:r w:rsidRPr="000A0E05">
              <w:rPr>
                <w:rFonts w:ascii="Times New Roman" w:hAnsi="Times New Roman" w:cs="Times New Roman"/>
                <w:color w:val="auto"/>
                <w:sz w:val="20"/>
                <w:szCs w:val="20"/>
                <w:lang w:val="en-GB" w:eastAsia="en-US"/>
              </w:rPr>
              <w:t>exactly means?</w:t>
            </w:r>
          </w:p>
        </w:tc>
        <w:tc>
          <w:tcPr>
            <w:tcW w:w="8505" w:type="dxa"/>
          </w:tcPr>
          <w:p w:rsidR="00433086" w:rsidRPr="000A0E05" w:rsidRDefault="00BF2408" w:rsidP="00671C47">
            <w:pPr>
              <w:jc w:val="both"/>
              <w:rPr>
                <w:rFonts w:ascii="Times New Roman" w:hAnsi="Times New Roman"/>
                <w:sz w:val="20"/>
                <w:szCs w:val="20"/>
              </w:rPr>
            </w:pPr>
            <w:r>
              <w:rPr>
                <w:rFonts w:ascii="Times New Roman" w:hAnsi="Times New Roman"/>
                <w:sz w:val="20"/>
                <w:szCs w:val="20"/>
                <w:lang w:val="en-US"/>
              </w:rPr>
              <w:t>The breakdown of indicators is strictly limited to what is needed for meaningful monitoring and evaluation.</w:t>
            </w:r>
          </w:p>
        </w:tc>
      </w:tr>
      <w:tr w:rsidR="00433086" w:rsidRPr="00A2607B" w:rsidTr="00671C47">
        <w:trPr>
          <w:trHeight w:val="705"/>
        </w:trPr>
        <w:tc>
          <w:tcPr>
            <w:tcW w:w="5797" w:type="dxa"/>
          </w:tcPr>
          <w:p w:rsidR="00433086" w:rsidRPr="000A0E05" w:rsidRDefault="00433086" w:rsidP="00671C47">
            <w:pPr>
              <w:pStyle w:val="Default"/>
              <w:jc w:val="both"/>
              <w:rPr>
                <w:rFonts w:ascii="Times New Roman" w:hAnsi="Times New Roman" w:cs="Times New Roman"/>
                <w:color w:val="auto"/>
                <w:sz w:val="20"/>
                <w:szCs w:val="20"/>
                <w:lang w:val="en-US"/>
              </w:rPr>
            </w:pPr>
            <w:r w:rsidRPr="00433086">
              <w:rPr>
                <w:rFonts w:ascii="Times New Roman" w:hAnsi="Times New Roman"/>
                <w:sz w:val="20"/>
                <w:szCs w:val="20"/>
                <w:lang w:val="en-US"/>
              </w:rPr>
              <w:t>CZ) Regarding to the article</w:t>
            </w:r>
            <w:r w:rsidRPr="00433086">
              <w:rPr>
                <w:rFonts w:ascii="Times New Roman" w:hAnsi="Times New Roman"/>
                <w:i/>
                <w:sz w:val="20"/>
                <w:szCs w:val="20"/>
                <w:lang w:val="en-US"/>
              </w:rPr>
              <w:t xml:space="preserve"> „ The annual monitoring tables would be cumulative, in a way to best compare to the indicator plan, measuring progress in implementation against the plan (except for area based measures when it concerns multi-annual commitments where cumulative data are more difficult to interpret). </w:t>
            </w:r>
            <w:r w:rsidRPr="00595B02">
              <w:rPr>
                <w:rFonts w:ascii="Times New Roman" w:hAnsi="Times New Roman"/>
                <w:i/>
                <w:sz w:val="20"/>
                <w:szCs w:val="20"/>
                <w:lang w:val="en-US"/>
              </w:rPr>
              <w:t xml:space="preserve">So the monitoring would allow to (cumulatively) compare </w:t>
            </w:r>
            <w:proofErr w:type="spellStart"/>
            <w:r w:rsidRPr="00595B02">
              <w:rPr>
                <w:rFonts w:ascii="Times New Roman" w:hAnsi="Times New Roman"/>
                <w:i/>
                <w:sz w:val="20"/>
                <w:szCs w:val="20"/>
                <w:lang w:val="en-US"/>
              </w:rPr>
              <w:t>realised</w:t>
            </w:r>
            <w:proofErr w:type="spellEnd"/>
            <w:r w:rsidRPr="00595B02">
              <w:rPr>
                <w:rFonts w:ascii="Times New Roman" w:hAnsi="Times New Roman"/>
                <w:i/>
                <w:sz w:val="20"/>
                <w:szCs w:val="20"/>
                <w:lang w:val="en-US"/>
              </w:rPr>
              <w:t xml:space="preserve"> outputs and </w:t>
            </w:r>
            <w:proofErr w:type="spellStart"/>
            <w:r w:rsidRPr="00595B02">
              <w:rPr>
                <w:rFonts w:ascii="Times New Roman" w:hAnsi="Times New Roman"/>
                <w:i/>
                <w:sz w:val="20"/>
                <w:szCs w:val="20"/>
                <w:lang w:val="en-US"/>
              </w:rPr>
              <w:t>realised</w:t>
            </w:r>
            <w:proofErr w:type="spellEnd"/>
            <w:r w:rsidRPr="00595B02">
              <w:rPr>
                <w:rFonts w:ascii="Times New Roman" w:hAnsi="Times New Roman"/>
                <w:i/>
                <w:sz w:val="20"/>
                <w:szCs w:val="20"/>
                <w:lang w:val="en-US"/>
              </w:rPr>
              <w:t xml:space="preserve"> expenditure against the planned outputs and planned expenditure by focus area and degree of achievement of the target on an annual basis.“</w:t>
            </w:r>
            <w:r w:rsidRPr="00595B02">
              <w:rPr>
                <w:rFonts w:ascii="Times New Roman" w:hAnsi="Times New Roman"/>
                <w:sz w:val="20"/>
                <w:szCs w:val="20"/>
                <w:lang w:val="en-US"/>
              </w:rPr>
              <w:t xml:space="preserve"> How the double counting and area physically supported will be reported?</w:t>
            </w:r>
          </w:p>
        </w:tc>
        <w:tc>
          <w:tcPr>
            <w:tcW w:w="8505" w:type="dxa"/>
          </w:tcPr>
          <w:p w:rsidR="00433086" w:rsidRPr="000A0E05" w:rsidRDefault="00433086" w:rsidP="00671C47">
            <w:pPr>
              <w:jc w:val="both"/>
              <w:rPr>
                <w:rFonts w:ascii="Times New Roman" w:hAnsi="Times New Roman"/>
                <w:sz w:val="20"/>
                <w:szCs w:val="20"/>
              </w:rPr>
            </w:pPr>
            <w:r w:rsidRPr="000A0E05">
              <w:rPr>
                <w:rFonts w:ascii="Times New Roman" w:hAnsi="Times New Roman"/>
                <w:sz w:val="20"/>
                <w:szCs w:val="20"/>
              </w:rPr>
              <w:t>Tables B1 and B2 are cumulative.</w:t>
            </w:r>
          </w:p>
          <w:p w:rsidR="00433086" w:rsidRPr="000A0E05" w:rsidRDefault="00433086" w:rsidP="00671C47">
            <w:pPr>
              <w:jc w:val="both"/>
              <w:rPr>
                <w:rFonts w:ascii="Times New Roman" w:hAnsi="Times New Roman"/>
                <w:sz w:val="20"/>
                <w:szCs w:val="20"/>
                <w:lang w:val="en-US"/>
              </w:rPr>
            </w:pPr>
            <w:r w:rsidRPr="000A0E05">
              <w:rPr>
                <w:rFonts w:ascii="Times New Roman" w:hAnsi="Times New Roman"/>
                <w:sz w:val="20"/>
                <w:szCs w:val="20"/>
              </w:rPr>
              <w:t xml:space="preserve">Table B3 is </w:t>
            </w:r>
            <w:proofErr w:type="gramStart"/>
            <w:r w:rsidRPr="000A0E05">
              <w:rPr>
                <w:rFonts w:ascii="Times New Roman" w:hAnsi="Times New Roman"/>
                <w:sz w:val="20"/>
                <w:szCs w:val="20"/>
              </w:rPr>
              <w:t>annual,</w:t>
            </w:r>
            <w:proofErr w:type="gramEnd"/>
            <w:r w:rsidRPr="000A0E05">
              <w:rPr>
                <w:rFonts w:ascii="Times New Roman" w:hAnsi="Times New Roman"/>
                <w:sz w:val="20"/>
                <w:szCs w:val="20"/>
              </w:rPr>
              <w:t xml:space="preserve"> the area based measures are monitored in the table B3. Two output indicators are requested: </w:t>
            </w:r>
            <w:r w:rsidRPr="000A0E05">
              <w:rPr>
                <w:rFonts w:ascii="Times New Roman" w:hAnsi="Times New Roman"/>
                <w:sz w:val="20"/>
                <w:szCs w:val="20"/>
                <w:u w:val="single"/>
              </w:rPr>
              <w:t>total area</w:t>
            </w:r>
            <w:r w:rsidRPr="000A0E05">
              <w:rPr>
                <w:rFonts w:ascii="Times New Roman" w:hAnsi="Times New Roman"/>
                <w:sz w:val="20"/>
                <w:szCs w:val="20"/>
              </w:rPr>
              <w:t xml:space="preserve"> by type of practice management and </w:t>
            </w:r>
            <w:r w:rsidRPr="000A0E05">
              <w:rPr>
                <w:rFonts w:ascii="Times New Roman" w:hAnsi="Times New Roman"/>
                <w:sz w:val="20"/>
                <w:szCs w:val="20"/>
                <w:u w:val="single"/>
              </w:rPr>
              <w:t>physical area</w:t>
            </w:r>
            <w:r w:rsidRPr="000A0E05">
              <w:rPr>
                <w:rFonts w:ascii="Times New Roman" w:hAnsi="Times New Roman"/>
                <w:sz w:val="20"/>
                <w:szCs w:val="20"/>
              </w:rPr>
              <w:t xml:space="preserve"> </w:t>
            </w:r>
            <w:r w:rsidR="00671C47">
              <w:rPr>
                <w:rFonts w:ascii="Times New Roman" w:hAnsi="Times New Roman"/>
                <w:sz w:val="20"/>
                <w:szCs w:val="20"/>
              </w:rPr>
              <w:t>under</w:t>
            </w:r>
            <w:r w:rsidRPr="000A0E05">
              <w:rPr>
                <w:rFonts w:ascii="Times New Roman" w:hAnsi="Times New Roman"/>
                <w:sz w:val="20"/>
                <w:szCs w:val="20"/>
              </w:rPr>
              <w:t xml:space="preserve"> which </w:t>
            </w:r>
            <w:proofErr w:type="gramStart"/>
            <w:r w:rsidRPr="000A0E05">
              <w:rPr>
                <w:rFonts w:ascii="Times New Roman" w:hAnsi="Times New Roman"/>
                <w:sz w:val="20"/>
                <w:szCs w:val="20"/>
              </w:rPr>
              <w:t>an</w:t>
            </w:r>
            <w:proofErr w:type="gramEnd"/>
            <w:r w:rsidRPr="000A0E05">
              <w:rPr>
                <w:rFonts w:ascii="Times New Roman" w:hAnsi="Times New Roman"/>
                <w:sz w:val="20"/>
                <w:szCs w:val="20"/>
              </w:rPr>
              <w:t xml:space="preserve"> hectare covered by two different practices should be counted only once.</w:t>
            </w:r>
          </w:p>
        </w:tc>
      </w:tr>
      <w:tr w:rsidR="00433086" w:rsidRPr="00A2607B" w:rsidTr="00671C47">
        <w:trPr>
          <w:trHeight w:val="705"/>
        </w:trPr>
        <w:tc>
          <w:tcPr>
            <w:tcW w:w="5797" w:type="dxa"/>
          </w:tcPr>
          <w:p w:rsidR="00433086" w:rsidRPr="000A0E05" w:rsidRDefault="00433086" w:rsidP="00671C47">
            <w:pPr>
              <w:spacing w:before="100" w:after="100" w:line="240" w:lineRule="auto"/>
              <w:jc w:val="both"/>
              <w:rPr>
                <w:rFonts w:ascii="Times New Roman" w:eastAsia="Times New Roman" w:hAnsi="Times New Roman"/>
                <w:sz w:val="20"/>
                <w:szCs w:val="20"/>
                <w:lang w:val="en-US"/>
              </w:rPr>
            </w:pPr>
            <w:r w:rsidRPr="000A0E05">
              <w:rPr>
                <w:rFonts w:ascii="Times New Roman" w:hAnsi="Times New Roman"/>
                <w:sz w:val="20"/>
                <w:szCs w:val="20"/>
              </w:rPr>
              <w:t xml:space="preserve">DE) </w:t>
            </w:r>
            <w:r w:rsidRPr="000A0E05">
              <w:rPr>
                <w:rFonts w:ascii="Times New Roman" w:eastAsia="Times New Roman" w:hAnsi="Times New Roman"/>
                <w:sz w:val="20"/>
                <w:szCs w:val="20"/>
                <w:lang w:val="en-US"/>
              </w:rPr>
              <w:t xml:space="preserve">In table A “Committed expenditure“ clarification is needed whether the data should be provided annually or in a cumulative manner </w:t>
            </w:r>
          </w:p>
          <w:p w:rsidR="00433086" w:rsidRPr="000A0E05" w:rsidRDefault="00433086" w:rsidP="00671C47">
            <w:pPr>
              <w:spacing w:after="240"/>
              <w:jc w:val="both"/>
              <w:rPr>
                <w:rFonts w:ascii="Times New Roman" w:hAnsi="Times New Roman"/>
                <w:sz w:val="20"/>
                <w:szCs w:val="20"/>
              </w:rPr>
            </w:pPr>
          </w:p>
        </w:tc>
        <w:tc>
          <w:tcPr>
            <w:tcW w:w="8505" w:type="dxa"/>
          </w:tcPr>
          <w:p w:rsidR="00433086" w:rsidRPr="000A0E05" w:rsidRDefault="00BF2408" w:rsidP="00671C47">
            <w:pPr>
              <w:spacing w:after="0" w:line="240" w:lineRule="auto"/>
              <w:jc w:val="both"/>
              <w:rPr>
                <w:rFonts w:ascii="Times New Roman" w:hAnsi="Times New Roman"/>
                <w:sz w:val="20"/>
                <w:szCs w:val="20"/>
                <w:lang w:val="en-US"/>
              </w:rPr>
            </w:pPr>
            <w:r>
              <w:rPr>
                <w:rFonts w:ascii="Times New Roman" w:hAnsi="Times New Roman"/>
                <w:sz w:val="20"/>
                <w:szCs w:val="20"/>
                <w:lang w:val="en-US"/>
              </w:rPr>
              <w:t>Table A to be further developed</w:t>
            </w:r>
          </w:p>
          <w:p w:rsidR="00433086" w:rsidRPr="000A0E05" w:rsidRDefault="00433086" w:rsidP="00671C47">
            <w:pPr>
              <w:jc w:val="both"/>
              <w:rPr>
                <w:rFonts w:ascii="Times New Roman" w:hAnsi="Times New Roman"/>
                <w:sz w:val="20"/>
                <w:szCs w:val="20"/>
              </w:rPr>
            </w:pPr>
          </w:p>
        </w:tc>
      </w:tr>
      <w:tr w:rsidR="00433086" w:rsidRPr="00A2607B" w:rsidTr="00671C47">
        <w:trPr>
          <w:trHeight w:val="705"/>
        </w:trPr>
        <w:tc>
          <w:tcPr>
            <w:tcW w:w="5797" w:type="dxa"/>
          </w:tcPr>
          <w:p w:rsidR="00433086" w:rsidRPr="000A0E05" w:rsidRDefault="00433086" w:rsidP="00671C47">
            <w:pPr>
              <w:spacing w:after="240"/>
              <w:jc w:val="both"/>
              <w:rPr>
                <w:rFonts w:ascii="Times New Roman" w:hAnsi="Times New Roman"/>
                <w:sz w:val="20"/>
                <w:szCs w:val="20"/>
                <w:lang w:val="en-US"/>
              </w:rPr>
            </w:pPr>
            <w:r w:rsidRPr="000A0E05">
              <w:rPr>
                <w:rFonts w:ascii="Times New Roman" w:hAnsi="Times New Roman"/>
                <w:sz w:val="20"/>
                <w:szCs w:val="20"/>
              </w:rPr>
              <w:t xml:space="preserve">DE) </w:t>
            </w:r>
            <w:r w:rsidRPr="000A0E05">
              <w:rPr>
                <w:rFonts w:ascii="Times New Roman" w:eastAsia="Times New Roman" w:hAnsi="Times New Roman"/>
                <w:sz w:val="20"/>
                <w:szCs w:val="20"/>
                <w:lang w:val="en-US"/>
              </w:rPr>
              <w:t xml:space="preserve">in table C “Breakdown by gender, age and area type“ clarification is needed on how persons =40 years are to be categorized </w:t>
            </w:r>
          </w:p>
        </w:tc>
        <w:tc>
          <w:tcPr>
            <w:tcW w:w="8505" w:type="dxa"/>
          </w:tcPr>
          <w:p w:rsidR="00433086" w:rsidRPr="000A0E05" w:rsidRDefault="00671C47" w:rsidP="00671C47">
            <w:pPr>
              <w:spacing w:after="0" w:line="240" w:lineRule="auto"/>
              <w:jc w:val="both"/>
              <w:rPr>
                <w:rFonts w:ascii="Times New Roman" w:hAnsi="Times New Roman"/>
                <w:sz w:val="20"/>
                <w:szCs w:val="20"/>
                <w:lang w:val="en-US"/>
              </w:rPr>
            </w:pPr>
            <w:r>
              <w:rPr>
                <w:rFonts w:ascii="Times New Roman" w:hAnsi="Times New Roman"/>
                <w:sz w:val="20"/>
                <w:szCs w:val="20"/>
                <w:lang w:val="en-US"/>
              </w:rPr>
              <w:t>W</w:t>
            </w:r>
            <w:r w:rsidR="00433086" w:rsidRPr="000A0E05">
              <w:rPr>
                <w:rFonts w:ascii="Times New Roman" w:hAnsi="Times New Roman"/>
                <w:sz w:val="20"/>
                <w:szCs w:val="20"/>
                <w:lang w:val="en-US"/>
              </w:rPr>
              <w:t>e will adapt the table, it will be &lt;40 and ≥40 (based on the definition of the young farmer art. 2 of the EAFRD reg.)</w:t>
            </w:r>
          </w:p>
          <w:p w:rsidR="00433086" w:rsidRPr="000A0E05" w:rsidRDefault="00433086" w:rsidP="00671C47">
            <w:pPr>
              <w:jc w:val="both"/>
              <w:rPr>
                <w:rFonts w:ascii="Times New Roman" w:hAnsi="Times New Roman"/>
                <w:sz w:val="20"/>
                <w:szCs w:val="20"/>
                <w:lang w:val="en-US"/>
              </w:rPr>
            </w:pPr>
          </w:p>
        </w:tc>
      </w:tr>
      <w:tr w:rsidR="00433086" w:rsidRPr="00A2607B" w:rsidTr="00671C47">
        <w:trPr>
          <w:trHeight w:val="705"/>
        </w:trPr>
        <w:tc>
          <w:tcPr>
            <w:tcW w:w="5797" w:type="dxa"/>
          </w:tcPr>
          <w:p w:rsidR="00433086" w:rsidRPr="000A0E05" w:rsidRDefault="00433086" w:rsidP="00671C47">
            <w:pPr>
              <w:spacing w:before="100" w:after="100" w:line="240" w:lineRule="auto"/>
              <w:jc w:val="both"/>
              <w:rPr>
                <w:rFonts w:ascii="Times New Roman" w:eastAsia="Times New Roman" w:hAnsi="Times New Roman"/>
                <w:sz w:val="20"/>
                <w:szCs w:val="20"/>
                <w:lang w:val="en-US"/>
              </w:rPr>
            </w:pPr>
            <w:r w:rsidRPr="000A0E05">
              <w:rPr>
                <w:rFonts w:ascii="Times New Roman" w:hAnsi="Times New Roman"/>
                <w:sz w:val="20"/>
                <w:szCs w:val="20"/>
              </w:rPr>
              <w:lastRenderedPageBreak/>
              <w:t xml:space="preserve">DE) </w:t>
            </w:r>
            <w:r w:rsidRPr="000A0E05">
              <w:rPr>
                <w:rFonts w:ascii="Times New Roman" w:eastAsia="Times New Roman" w:hAnsi="Times New Roman"/>
                <w:sz w:val="20"/>
                <w:szCs w:val="20"/>
                <w:lang w:val="en-US"/>
              </w:rPr>
              <w:t>In table B2 “… LEADER and TA/Networking outputs…</w:t>
            </w:r>
            <w:proofErr w:type="gramStart"/>
            <w:r w:rsidRPr="000A0E05">
              <w:rPr>
                <w:rFonts w:ascii="Times New Roman" w:eastAsia="Times New Roman" w:hAnsi="Times New Roman"/>
                <w:sz w:val="20"/>
                <w:szCs w:val="20"/>
                <w:lang w:val="en-US"/>
              </w:rPr>
              <w:t>“ a</w:t>
            </w:r>
            <w:proofErr w:type="gramEnd"/>
            <w:r w:rsidRPr="000A0E05">
              <w:rPr>
                <w:rFonts w:ascii="Times New Roman" w:eastAsia="Times New Roman" w:hAnsi="Times New Roman"/>
                <w:sz w:val="20"/>
                <w:szCs w:val="20"/>
                <w:lang w:val="en-US"/>
              </w:rPr>
              <w:t xml:space="preserve"> definition is needed of what is meant exactly by networking (What are the </w:t>
            </w:r>
            <w:proofErr w:type="spellStart"/>
            <w:r w:rsidRPr="000A0E05">
              <w:rPr>
                <w:rFonts w:ascii="Times New Roman" w:eastAsia="Times New Roman" w:hAnsi="Times New Roman"/>
                <w:sz w:val="20"/>
                <w:szCs w:val="20"/>
                <w:lang w:val="en-US"/>
              </w:rPr>
              <w:t>Länder</w:t>
            </w:r>
            <w:proofErr w:type="spellEnd"/>
            <w:r w:rsidRPr="000A0E05">
              <w:rPr>
                <w:rFonts w:ascii="Times New Roman" w:eastAsia="Times New Roman" w:hAnsi="Times New Roman"/>
                <w:sz w:val="20"/>
                <w:szCs w:val="20"/>
                <w:lang w:val="en-US"/>
              </w:rPr>
              <w:t xml:space="preserve"> supposed to fill in here?). </w:t>
            </w:r>
          </w:p>
          <w:p w:rsidR="00433086" w:rsidRPr="000A0E05" w:rsidRDefault="00433086" w:rsidP="00671C47">
            <w:pPr>
              <w:spacing w:before="100" w:after="100" w:line="240" w:lineRule="auto"/>
              <w:jc w:val="both"/>
              <w:rPr>
                <w:rFonts w:ascii="Times New Roman" w:eastAsia="Times New Roman" w:hAnsi="Times New Roman"/>
                <w:sz w:val="20"/>
                <w:szCs w:val="20"/>
                <w:lang w:val="en-US"/>
              </w:rPr>
            </w:pPr>
          </w:p>
        </w:tc>
        <w:tc>
          <w:tcPr>
            <w:tcW w:w="8505" w:type="dxa"/>
          </w:tcPr>
          <w:p w:rsidR="00433086" w:rsidRPr="000A0E05" w:rsidRDefault="00433086" w:rsidP="00671C47">
            <w:pPr>
              <w:spacing w:after="0" w:line="240" w:lineRule="auto"/>
              <w:jc w:val="both"/>
              <w:rPr>
                <w:rFonts w:ascii="Times New Roman" w:hAnsi="Times New Roman"/>
                <w:sz w:val="20"/>
                <w:szCs w:val="20"/>
                <w:lang w:val="en-US"/>
              </w:rPr>
            </w:pPr>
            <w:r w:rsidRPr="000A0E05">
              <w:rPr>
                <w:rFonts w:ascii="Times New Roman" w:hAnsi="Times New Roman"/>
                <w:sz w:val="20"/>
                <w:szCs w:val="20"/>
                <w:lang w:val="en-US"/>
              </w:rPr>
              <w:t xml:space="preserve">The output indicators for networking are not defined yet, to be further </w:t>
            </w:r>
            <w:r w:rsidR="00BF2408">
              <w:rPr>
                <w:rFonts w:ascii="Times New Roman" w:hAnsi="Times New Roman"/>
                <w:sz w:val="20"/>
                <w:szCs w:val="20"/>
                <w:lang w:val="en-US"/>
              </w:rPr>
              <w:t>developed</w:t>
            </w:r>
          </w:p>
          <w:p w:rsidR="00433086" w:rsidRPr="000A0E05" w:rsidRDefault="00433086" w:rsidP="00671C47">
            <w:pPr>
              <w:jc w:val="both"/>
              <w:rPr>
                <w:rFonts w:ascii="Times New Roman" w:hAnsi="Times New Roman"/>
                <w:sz w:val="20"/>
                <w:szCs w:val="20"/>
                <w:lang w:val="en-US"/>
              </w:rPr>
            </w:pPr>
          </w:p>
        </w:tc>
      </w:tr>
      <w:tr w:rsidR="00433086" w:rsidRPr="00A2607B" w:rsidTr="00671C47">
        <w:trPr>
          <w:trHeight w:val="705"/>
        </w:trPr>
        <w:tc>
          <w:tcPr>
            <w:tcW w:w="5797" w:type="dxa"/>
          </w:tcPr>
          <w:p w:rsidR="00433086" w:rsidRPr="000A0E05" w:rsidRDefault="00433086" w:rsidP="00671C47">
            <w:pPr>
              <w:spacing w:before="100" w:after="100" w:line="240" w:lineRule="auto"/>
              <w:jc w:val="both"/>
              <w:rPr>
                <w:rFonts w:ascii="Times New Roman" w:eastAsia="Times New Roman" w:hAnsi="Times New Roman"/>
                <w:sz w:val="20"/>
                <w:szCs w:val="20"/>
                <w:lang w:val="en-US"/>
              </w:rPr>
            </w:pPr>
            <w:r w:rsidRPr="000A0E05">
              <w:rPr>
                <w:rFonts w:ascii="Times New Roman" w:hAnsi="Times New Roman"/>
                <w:sz w:val="20"/>
                <w:szCs w:val="20"/>
              </w:rPr>
              <w:t>DE)</w:t>
            </w:r>
            <w:r w:rsidRPr="000A0E05">
              <w:rPr>
                <w:rFonts w:ascii="Times New Roman" w:eastAsia="Times New Roman" w:hAnsi="Times New Roman"/>
                <w:sz w:val="20"/>
                <w:szCs w:val="20"/>
                <w:lang w:val="en-US"/>
              </w:rPr>
              <w:t xml:space="preserve"> In table B2 “… LEADER and TA/Networking outputs…</w:t>
            </w:r>
            <w:proofErr w:type="gramStart"/>
            <w:r w:rsidRPr="000A0E05">
              <w:rPr>
                <w:rFonts w:ascii="Times New Roman" w:eastAsia="Times New Roman" w:hAnsi="Times New Roman"/>
                <w:sz w:val="20"/>
                <w:szCs w:val="20"/>
                <w:lang w:val="en-US"/>
              </w:rPr>
              <w:t>“ a</w:t>
            </w:r>
            <w:proofErr w:type="gramEnd"/>
            <w:r w:rsidRPr="000A0E05">
              <w:rPr>
                <w:rFonts w:ascii="Times New Roman" w:eastAsia="Times New Roman" w:hAnsi="Times New Roman"/>
                <w:sz w:val="20"/>
                <w:szCs w:val="20"/>
                <w:lang w:val="en-US"/>
              </w:rPr>
              <w:t xml:space="preserve"> list explaining abbreviations is needed: What are SMEs? </w:t>
            </w:r>
            <w:proofErr w:type="gramStart"/>
            <w:r w:rsidRPr="000A0E05">
              <w:rPr>
                <w:rFonts w:ascii="Times New Roman" w:eastAsia="Times New Roman" w:hAnsi="Times New Roman"/>
                <w:sz w:val="20"/>
                <w:szCs w:val="20"/>
                <w:lang w:val="en-US"/>
              </w:rPr>
              <w:t>or</w:t>
            </w:r>
            <w:proofErr w:type="gramEnd"/>
            <w:r w:rsidRPr="000A0E05">
              <w:rPr>
                <w:rFonts w:ascii="Times New Roman" w:eastAsia="Times New Roman" w:hAnsi="Times New Roman"/>
                <w:sz w:val="20"/>
                <w:szCs w:val="20"/>
                <w:lang w:val="en-US"/>
              </w:rPr>
              <w:t xml:space="preserve"> LDS? </w:t>
            </w:r>
          </w:p>
          <w:p w:rsidR="00433086" w:rsidRPr="000A0E05" w:rsidRDefault="00433086" w:rsidP="00671C47">
            <w:pPr>
              <w:spacing w:after="240"/>
              <w:jc w:val="both"/>
              <w:rPr>
                <w:rFonts w:ascii="Times New Roman" w:hAnsi="Times New Roman"/>
                <w:sz w:val="20"/>
                <w:szCs w:val="20"/>
                <w:lang w:val="en-US"/>
              </w:rPr>
            </w:pPr>
          </w:p>
        </w:tc>
        <w:tc>
          <w:tcPr>
            <w:tcW w:w="8505" w:type="dxa"/>
          </w:tcPr>
          <w:p w:rsidR="00433086" w:rsidRPr="000A0E05" w:rsidRDefault="00433086" w:rsidP="00671C47">
            <w:pPr>
              <w:spacing w:after="0" w:line="240" w:lineRule="auto"/>
              <w:jc w:val="both"/>
              <w:rPr>
                <w:rFonts w:ascii="Times New Roman" w:hAnsi="Times New Roman"/>
                <w:sz w:val="20"/>
                <w:szCs w:val="20"/>
                <w:lang w:val="en-US"/>
              </w:rPr>
            </w:pPr>
            <w:r w:rsidRPr="000A0E05">
              <w:rPr>
                <w:rFonts w:ascii="Times New Roman" w:hAnsi="Times New Roman"/>
                <w:sz w:val="20"/>
                <w:szCs w:val="20"/>
                <w:lang w:val="en-US"/>
              </w:rPr>
              <w:t>Abbreviation definitions will be provided in the guidelines. In this case SME is Small and Medium Enterprise and LDS is Local Development Strategy</w:t>
            </w:r>
          </w:p>
          <w:p w:rsidR="00433086" w:rsidRPr="000A0E05" w:rsidRDefault="00433086" w:rsidP="00671C47">
            <w:pPr>
              <w:jc w:val="both"/>
              <w:rPr>
                <w:rFonts w:ascii="Times New Roman" w:hAnsi="Times New Roman"/>
                <w:sz w:val="20"/>
                <w:szCs w:val="20"/>
                <w:lang w:val="en-US"/>
              </w:rPr>
            </w:pPr>
          </w:p>
        </w:tc>
      </w:tr>
      <w:tr w:rsidR="00433086" w:rsidRPr="00A2607B" w:rsidTr="00671C47">
        <w:trPr>
          <w:trHeight w:val="705"/>
        </w:trPr>
        <w:tc>
          <w:tcPr>
            <w:tcW w:w="5797" w:type="dxa"/>
          </w:tcPr>
          <w:p w:rsidR="00433086" w:rsidRPr="00061E4B" w:rsidRDefault="00433086" w:rsidP="00786819">
            <w:pPr>
              <w:spacing w:after="240"/>
              <w:jc w:val="both"/>
              <w:rPr>
                <w:sz w:val="24"/>
                <w:szCs w:val="24"/>
                <w:lang w:val="en-US"/>
              </w:rPr>
            </w:pPr>
          </w:p>
        </w:tc>
        <w:tc>
          <w:tcPr>
            <w:tcW w:w="8505" w:type="dxa"/>
          </w:tcPr>
          <w:p w:rsidR="00433086" w:rsidRPr="00061E4B" w:rsidRDefault="00433086" w:rsidP="00786819">
            <w:pPr>
              <w:rPr>
                <w:rFonts w:cs="Calibri"/>
                <w:sz w:val="20"/>
                <w:szCs w:val="20"/>
                <w:lang w:val="en-US"/>
              </w:rPr>
            </w:pPr>
          </w:p>
        </w:tc>
      </w:tr>
      <w:tr w:rsidR="00433086" w:rsidRPr="00A2607B" w:rsidTr="00671C47">
        <w:trPr>
          <w:trHeight w:val="705"/>
        </w:trPr>
        <w:tc>
          <w:tcPr>
            <w:tcW w:w="5797" w:type="dxa"/>
          </w:tcPr>
          <w:p w:rsidR="00433086" w:rsidRPr="00061E4B" w:rsidRDefault="00433086" w:rsidP="00061E4B">
            <w:pPr>
              <w:spacing w:after="240"/>
              <w:jc w:val="both"/>
              <w:rPr>
                <w:sz w:val="24"/>
                <w:szCs w:val="24"/>
                <w:lang w:val="en-US"/>
              </w:rPr>
            </w:pPr>
          </w:p>
        </w:tc>
        <w:tc>
          <w:tcPr>
            <w:tcW w:w="8505" w:type="dxa"/>
          </w:tcPr>
          <w:p w:rsidR="00433086" w:rsidRPr="00061E4B" w:rsidRDefault="00433086" w:rsidP="00786819">
            <w:pPr>
              <w:rPr>
                <w:rFonts w:cs="Calibri"/>
                <w:sz w:val="20"/>
                <w:szCs w:val="20"/>
                <w:lang w:val="en-US"/>
              </w:rPr>
            </w:pPr>
          </w:p>
        </w:tc>
      </w:tr>
      <w:tr w:rsidR="00433086" w:rsidRPr="00A2607B" w:rsidTr="00671C47">
        <w:trPr>
          <w:trHeight w:val="705"/>
        </w:trPr>
        <w:tc>
          <w:tcPr>
            <w:tcW w:w="5797" w:type="dxa"/>
          </w:tcPr>
          <w:p w:rsidR="00433086" w:rsidRPr="00061E4B" w:rsidRDefault="00433086" w:rsidP="00786819">
            <w:pPr>
              <w:spacing w:after="240"/>
              <w:jc w:val="both"/>
              <w:rPr>
                <w:sz w:val="24"/>
                <w:szCs w:val="24"/>
                <w:lang w:val="en-US"/>
              </w:rPr>
            </w:pPr>
          </w:p>
        </w:tc>
        <w:tc>
          <w:tcPr>
            <w:tcW w:w="8505" w:type="dxa"/>
          </w:tcPr>
          <w:p w:rsidR="00433086" w:rsidRPr="00061E4B" w:rsidRDefault="00433086" w:rsidP="00786819">
            <w:pPr>
              <w:rPr>
                <w:rFonts w:cs="Calibri"/>
                <w:sz w:val="20"/>
                <w:szCs w:val="20"/>
                <w:lang w:val="en-US"/>
              </w:rPr>
            </w:pPr>
          </w:p>
        </w:tc>
      </w:tr>
      <w:tr w:rsidR="00433086" w:rsidRPr="00A2607B" w:rsidTr="00671C47">
        <w:trPr>
          <w:trHeight w:val="705"/>
        </w:trPr>
        <w:tc>
          <w:tcPr>
            <w:tcW w:w="5797" w:type="dxa"/>
          </w:tcPr>
          <w:p w:rsidR="00433086" w:rsidRDefault="00433086" w:rsidP="00061E4B">
            <w:pPr>
              <w:spacing w:before="100" w:after="100" w:line="240" w:lineRule="auto"/>
              <w:rPr>
                <w:rFonts w:ascii="Arial" w:eastAsia="Times New Roman" w:hAnsi="Arial" w:cs="Arial"/>
                <w:lang w:val="en-US"/>
              </w:rPr>
            </w:pPr>
          </w:p>
        </w:tc>
        <w:tc>
          <w:tcPr>
            <w:tcW w:w="8505" w:type="dxa"/>
          </w:tcPr>
          <w:p w:rsidR="00433086" w:rsidRDefault="00433086" w:rsidP="00786819">
            <w:pPr>
              <w:rPr>
                <w:rFonts w:cs="Calibri"/>
                <w:sz w:val="20"/>
                <w:szCs w:val="20"/>
              </w:rPr>
            </w:pPr>
          </w:p>
        </w:tc>
      </w:tr>
    </w:tbl>
    <w:p w:rsidR="00A4403B" w:rsidRDefault="003C2E26"/>
    <w:sectPr w:rsidR="00A4403B" w:rsidSect="00A2607B">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408" w:rsidRDefault="00BF2408" w:rsidP="00BF2408">
      <w:pPr>
        <w:spacing w:after="0" w:line="240" w:lineRule="auto"/>
      </w:pPr>
      <w:r>
        <w:separator/>
      </w:r>
    </w:p>
  </w:endnote>
  <w:endnote w:type="continuationSeparator" w:id="0">
    <w:p w:rsidR="00BF2408" w:rsidRDefault="00BF2408" w:rsidP="00BF2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OrigGarmnd BT">
    <w:altName w:val="Orig Garmn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7144386"/>
      <w:docPartObj>
        <w:docPartGallery w:val="Page Numbers (Bottom of Page)"/>
        <w:docPartUnique/>
      </w:docPartObj>
    </w:sdtPr>
    <w:sdtEndPr>
      <w:rPr>
        <w:noProof/>
      </w:rPr>
    </w:sdtEndPr>
    <w:sdtContent>
      <w:p w:rsidR="00BF2408" w:rsidRDefault="00BF2408">
        <w:pPr>
          <w:pStyle w:val="Footer"/>
          <w:jc w:val="right"/>
        </w:pPr>
        <w:r>
          <w:fldChar w:fldCharType="begin"/>
        </w:r>
        <w:r>
          <w:instrText xml:space="preserve"> PAGE   \* MERGEFORMAT </w:instrText>
        </w:r>
        <w:r>
          <w:fldChar w:fldCharType="separate"/>
        </w:r>
        <w:r w:rsidR="003C2E26">
          <w:rPr>
            <w:noProof/>
          </w:rPr>
          <w:t>1</w:t>
        </w:r>
        <w:r>
          <w:rPr>
            <w:noProof/>
          </w:rPr>
          <w:fldChar w:fldCharType="end"/>
        </w:r>
      </w:p>
    </w:sdtContent>
  </w:sdt>
  <w:p w:rsidR="00BF2408" w:rsidRDefault="00BF24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408" w:rsidRDefault="00BF2408" w:rsidP="00BF2408">
      <w:pPr>
        <w:spacing w:after="0" w:line="240" w:lineRule="auto"/>
      </w:pPr>
      <w:r>
        <w:separator/>
      </w:r>
    </w:p>
  </w:footnote>
  <w:footnote w:type="continuationSeparator" w:id="0">
    <w:p w:rsidR="00BF2408" w:rsidRDefault="00BF2408" w:rsidP="00BF24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7F6B"/>
    <w:multiLevelType w:val="hybridMultilevel"/>
    <w:tmpl w:val="87F8DF9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
    <w:nsid w:val="28D1106E"/>
    <w:multiLevelType w:val="multilevel"/>
    <w:tmpl w:val="F0940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2C1A234D"/>
    <w:multiLevelType w:val="multilevel"/>
    <w:tmpl w:val="F0940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4AFF66E8"/>
    <w:multiLevelType w:val="multilevel"/>
    <w:tmpl w:val="38EE7E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712D1B31"/>
    <w:multiLevelType w:val="multilevel"/>
    <w:tmpl w:val="F0940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77CB062C"/>
    <w:multiLevelType w:val="multilevel"/>
    <w:tmpl w:val="368AC6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2"/>
  </w:num>
  <w:num w:numId="4">
    <w:abstractNumId w:val="3"/>
  </w:num>
  <w:num w:numId="5">
    <w:abstractNumId w:val="4"/>
  </w:num>
  <w:num w:numId="6">
    <w:abstractNumId w:val="0"/>
  </w:num>
  <w:num w:numId="7">
    <w:abstractNumId w:val="5"/>
  </w:num>
  <w:num w:numId="8">
    <w:abstractNumId w:val="0"/>
  </w:num>
  <w:num w:numId="9">
    <w:abstractNumId w:val="5"/>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A2607B"/>
    <w:rsid w:val="00003F30"/>
    <w:rsid w:val="00061E4B"/>
    <w:rsid w:val="000A0E05"/>
    <w:rsid w:val="000D619F"/>
    <w:rsid w:val="002D082E"/>
    <w:rsid w:val="003A3DBC"/>
    <w:rsid w:val="003C177A"/>
    <w:rsid w:val="003C2E26"/>
    <w:rsid w:val="00433086"/>
    <w:rsid w:val="00434A51"/>
    <w:rsid w:val="00450A55"/>
    <w:rsid w:val="004D07AB"/>
    <w:rsid w:val="00515B21"/>
    <w:rsid w:val="00534349"/>
    <w:rsid w:val="00595B02"/>
    <w:rsid w:val="00671C47"/>
    <w:rsid w:val="00786819"/>
    <w:rsid w:val="00793741"/>
    <w:rsid w:val="007F0479"/>
    <w:rsid w:val="007F2ADC"/>
    <w:rsid w:val="008D4828"/>
    <w:rsid w:val="009F3DAC"/>
    <w:rsid w:val="00A2607B"/>
    <w:rsid w:val="00BF2408"/>
    <w:rsid w:val="00C05BA6"/>
    <w:rsid w:val="00C56618"/>
    <w:rsid w:val="00D40F5C"/>
    <w:rsid w:val="00EC0D82"/>
    <w:rsid w:val="00EF05C2"/>
    <w:rsid w:val="00F05337"/>
    <w:rsid w:val="00F7039F"/>
    <w:rsid w:val="00FD0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BE" w:eastAsia="fr-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3741"/>
    <w:pPr>
      <w:autoSpaceDE w:val="0"/>
      <w:autoSpaceDN w:val="0"/>
      <w:adjustRightInd w:val="0"/>
    </w:pPr>
    <w:rPr>
      <w:rFonts w:ascii="OrigGarmnd BT" w:hAnsi="OrigGarmnd BT" w:cs="OrigGarmnd BT"/>
      <w:color w:val="000000"/>
      <w:sz w:val="24"/>
      <w:szCs w:val="24"/>
    </w:rPr>
  </w:style>
  <w:style w:type="paragraph" w:styleId="BalloonText">
    <w:name w:val="Balloon Text"/>
    <w:basedOn w:val="Normal"/>
    <w:link w:val="BalloonTextChar"/>
    <w:uiPriority w:val="99"/>
    <w:semiHidden/>
    <w:unhideWhenUsed/>
    <w:rsid w:val="00786819"/>
    <w:pPr>
      <w:spacing w:after="0" w:line="240" w:lineRule="auto"/>
    </w:pPr>
    <w:rPr>
      <w:rFonts w:ascii="Tahoma" w:hAnsi="Tahoma" w:cs="Tahoma"/>
      <w:sz w:val="16"/>
      <w:szCs w:val="16"/>
      <w:lang w:val="cs-CZ"/>
    </w:rPr>
  </w:style>
  <w:style w:type="character" w:customStyle="1" w:styleId="BalloonTextChar">
    <w:name w:val="Balloon Text Char"/>
    <w:basedOn w:val="DefaultParagraphFont"/>
    <w:link w:val="BalloonText"/>
    <w:uiPriority w:val="99"/>
    <w:semiHidden/>
    <w:rsid w:val="00786819"/>
    <w:rPr>
      <w:rFonts w:ascii="Tahoma" w:hAnsi="Tahoma" w:cs="Tahoma"/>
      <w:sz w:val="16"/>
      <w:szCs w:val="16"/>
      <w:lang w:val="cs-CZ" w:eastAsia="en-US"/>
    </w:rPr>
  </w:style>
  <w:style w:type="paragraph" w:styleId="ListParagraph">
    <w:name w:val="List Paragraph"/>
    <w:basedOn w:val="Normal"/>
    <w:uiPriority w:val="34"/>
    <w:qFormat/>
    <w:rsid w:val="00061E4B"/>
    <w:pPr>
      <w:ind w:left="720"/>
      <w:contextualSpacing/>
    </w:pPr>
  </w:style>
  <w:style w:type="paragraph" w:styleId="CommentText">
    <w:name w:val="annotation text"/>
    <w:basedOn w:val="Normal"/>
    <w:link w:val="CommentTextChar"/>
    <w:rsid w:val="00433086"/>
    <w:pPr>
      <w:spacing w:after="0" w:line="240" w:lineRule="auto"/>
    </w:pPr>
    <w:rPr>
      <w:rFonts w:ascii="Times New Roman" w:eastAsia="Times New Roman" w:hAnsi="Times New Roman"/>
      <w:sz w:val="20"/>
      <w:szCs w:val="20"/>
      <w:lang w:eastAsia="en-GB"/>
    </w:rPr>
  </w:style>
  <w:style w:type="character" w:customStyle="1" w:styleId="CommentTextChar">
    <w:name w:val="Comment Text Char"/>
    <w:basedOn w:val="DefaultParagraphFont"/>
    <w:link w:val="CommentText"/>
    <w:rsid w:val="00433086"/>
    <w:rPr>
      <w:rFonts w:ascii="Times New Roman" w:eastAsia="Times New Roman" w:hAnsi="Times New Roman"/>
      <w:lang w:val="en-GB" w:eastAsia="en-GB"/>
    </w:rPr>
  </w:style>
  <w:style w:type="paragraph" w:styleId="Header">
    <w:name w:val="header"/>
    <w:basedOn w:val="Normal"/>
    <w:link w:val="HeaderChar"/>
    <w:uiPriority w:val="99"/>
    <w:unhideWhenUsed/>
    <w:rsid w:val="00BF2408"/>
    <w:pPr>
      <w:tabs>
        <w:tab w:val="center" w:pos="4536"/>
        <w:tab w:val="right" w:pos="9072"/>
      </w:tabs>
      <w:spacing w:after="0" w:line="240" w:lineRule="auto"/>
    </w:pPr>
  </w:style>
  <w:style w:type="character" w:customStyle="1" w:styleId="HeaderChar">
    <w:name w:val="Header Char"/>
    <w:basedOn w:val="DefaultParagraphFont"/>
    <w:link w:val="Header"/>
    <w:uiPriority w:val="99"/>
    <w:rsid w:val="00BF2408"/>
    <w:rPr>
      <w:sz w:val="22"/>
      <w:szCs w:val="22"/>
      <w:lang w:val="en-GB" w:eastAsia="en-US"/>
    </w:rPr>
  </w:style>
  <w:style w:type="paragraph" w:styleId="Footer">
    <w:name w:val="footer"/>
    <w:basedOn w:val="Normal"/>
    <w:link w:val="FooterChar"/>
    <w:uiPriority w:val="99"/>
    <w:unhideWhenUsed/>
    <w:rsid w:val="00BF2408"/>
    <w:pPr>
      <w:tabs>
        <w:tab w:val="center" w:pos="4536"/>
        <w:tab w:val="right" w:pos="9072"/>
      </w:tabs>
      <w:spacing w:after="0" w:line="240" w:lineRule="auto"/>
    </w:pPr>
  </w:style>
  <w:style w:type="character" w:customStyle="1" w:styleId="FooterChar">
    <w:name w:val="Footer Char"/>
    <w:basedOn w:val="DefaultParagraphFont"/>
    <w:link w:val="Footer"/>
    <w:uiPriority w:val="99"/>
    <w:rsid w:val="00BF2408"/>
    <w:rPr>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BE" w:eastAsia="fr-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3741"/>
    <w:pPr>
      <w:autoSpaceDE w:val="0"/>
      <w:autoSpaceDN w:val="0"/>
      <w:adjustRightInd w:val="0"/>
    </w:pPr>
    <w:rPr>
      <w:rFonts w:ascii="OrigGarmnd BT" w:hAnsi="OrigGarmnd BT" w:cs="OrigGarmnd BT"/>
      <w:color w:val="000000"/>
      <w:sz w:val="24"/>
      <w:szCs w:val="24"/>
    </w:rPr>
  </w:style>
  <w:style w:type="paragraph" w:styleId="BalloonText">
    <w:name w:val="Balloon Text"/>
    <w:basedOn w:val="Normal"/>
    <w:link w:val="BalloonTextChar"/>
    <w:uiPriority w:val="99"/>
    <w:semiHidden/>
    <w:unhideWhenUsed/>
    <w:rsid w:val="00786819"/>
    <w:pPr>
      <w:spacing w:after="0" w:line="240" w:lineRule="auto"/>
    </w:pPr>
    <w:rPr>
      <w:rFonts w:ascii="Tahoma" w:hAnsi="Tahoma" w:cs="Tahoma"/>
      <w:sz w:val="16"/>
      <w:szCs w:val="16"/>
      <w:lang w:val="cs-CZ"/>
    </w:rPr>
  </w:style>
  <w:style w:type="character" w:customStyle="1" w:styleId="BalloonTextChar">
    <w:name w:val="Balloon Text Char"/>
    <w:basedOn w:val="DefaultParagraphFont"/>
    <w:link w:val="BalloonText"/>
    <w:uiPriority w:val="99"/>
    <w:semiHidden/>
    <w:rsid w:val="00786819"/>
    <w:rPr>
      <w:rFonts w:ascii="Tahoma" w:hAnsi="Tahoma" w:cs="Tahoma"/>
      <w:sz w:val="16"/>
      <w:szCs w:val="16"/>
      <w:lang w:val="cs-CZ" w:eastAsia="en-US"/>
    </w:rPr>
  </w:style>
  <w:style w:type="paragraph" w:styleId="ListParagraph">
    <w:name w:val="List Paragraph"/>
    <w:basedOn w:val="Normal"/>
    <w:uiPriority w:val="34"/>
    <w:qFormat/>
    <w:rsid w:val="00061E4B"/>
    <w:pPr>
      <w:ind w:left="720"/>
      <w:contextualSpacing/>
    </w:pPr>
  </w:style>
  <w:style w:type="paragraph" w:styleId="CommentText">
    <w:name w:val="annotation text"/>
    <w:basedOn w:val="Normal"/>
    <w:link w:val="CommentTextChar"/>
    <w:rsid w:val="00433086"/>
    <w:pPr>
      <w:spacing w:after="0" w:line="240" w:lineRule="auto"/>
    </w:pPr>
    <w:rPr>
      <w:rFonts w:ascii="Times New Roman" w:eastAsia="Times New Roman" w:hAnsi="Times New Roman"/>
      <w:sz w:val="20"/>
      <w:szCs w:val="20"/>
      <w:lang w:eastAsia="en-GB"/>
    </w:rPr>
  </w:style>
  <w:style w:type="character" w:customStyle="1" w:styleId="CommentTextChar">
    <w:name w:val="Comment Text Char"/>
    <w:basedOn w:val="DefaultParagraphFont"/>
    <w:link w:val="CommentText"/>
    <w:rsid w:val="00433086"/>
    <w:rPr>
      <w:rFonts w:ascii="Times New Roman" w:eastAsia="Times New Roman" w:hAnsi="Times New Roman"/>
      <w:lang w:val="en-GB" w:eastAsia="en-GB"/>
    </w:rPr>
  </w:style>
  <w:style w:type="paragraph" w:styleId="Header">
    <w:name w:val="header"/>
    <w:basedOn w:val="Normal"/>
    <w:link w:val="HeaderChar"/>
    <w:uiPriority w:val="99"/>
    <w:unhideWhenUsed/>
    <w:rsid w:val="00BF2408"/>
    <w:pPr>
      <w:tabs>
        <w:tab w:val="center" w:pos="4536"/>
        <w:tab w:val="right" w:pos="9072"/>
      </w:tabs>
      <w:spacing w:after="0" w:line="240" w:lineRule="auto"/>
    </w:pPr>
  </w:style>
  <w:style w:type="character" w:customStyle="1" w:styleId="HeaderChar">
    <w:name w:val="Header Char"/>
    <w:basedOn w:val="DefaultParagraphFont"/>
    <w:link w:val="Header"/>
    <w:uiPriority w:val="99"/>
    <w:rsid w:val="00BF2408"/>
    <w:rPr>
      <w:sz w:val="22"/>
      <w:szCs w:val="22"/>
      <w:lang w:val="en-GB" w:eastAsia="en-US"/>
    </w:rPr>
  </w:style>
  <w:style w:type="paragraph" w:styleId="Footer">
    <w:name w:val="footer"/>
    <w:basedOn w:val="Normal"/>
    <w:link w:val="FooterChar"/>
    <w:uiPriority w:val="99"/>
    <w:unhideWhenUsed/>
    <w:rsid w:val="00BF2408"/>
    <w:pPr>
      <w:tabs>
        <w:tab w:val="center" w:pos="4536"/>
        <w:tab w:val="right" w:pos="9072"/>
      </w:tabs>
      <w:spacing w:after="0" w:line="240" w:lineRule="auto"/>
    </w:pPr>
  </w:style>
  <w:style w:type="character" w:customStyle="1" w:styleId="FooterChar">
    <w:name w:val="Footer Char"/>
    <w:basedOn w:val="DefaultParagraphFont"/>
    <w:link w:val="Footer"/>
    <w:uiPriority w:val="99"/>
    <w:rsid w:val="00BF2408"/>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17412">
      <w:bodyDiv w:val="1"/>
      <w:marLeft w:val="0"/>
      <w:marRight w:val="0"/>
      <w:marTop w:val="0"/>
      <w:marBottom w:val="0"/>
      <w:divBdr>
        <w:top w:val="none" w:sz="0" w:space="0" w:color="auto"/>
        <w:left w:val="none" w:sz="0" w:space="0" w:color="auto"/>
        <w:bottom w:val="none" w:sz="0" w:space="0" w:color="auto"/>
        <w:right w:val="none" w:sz="0" w:space="0" w:color="auto"/>
      </w:divBdr>
    </w:div>
    <w:div w:id="262878712">
      <w:bodyDiv w:val="1"/>
      <w:marLeft w:val="0"/>
      <w:marRight w:val="0"/>
      <w:marTop w:val="0"/>
      <w:marBottom w:val="0"/>
      <w:divBdr>
        <w:top w:val="none" w:sz="0" w:space="0" w:color="auto"/>
        <w:left w:val="none" w:sz="0" w:space="0" w:color="auto"/>
        <w:bottom w:val="none" w:sz="0" w:space="0" w:color="auto"/>
        <w:right w:val="none" w:sz="0" w:space="0" w:color="auto"/>
      </w:divBdr>
    </w:div>
    <w:div w:id="311524167">
      <w:bodyDiv w:val="1"/>
      <w:marLeft w:val="0"/>
      <w:marRight w:val="0"/>
      <w:marTop w:val="0"/>
      <w:marBottom w:val="0"/>
      <w:divBdr>
        <w:top w:val="none" w:sz="0" w:space="0" w:color="auto"/>
        <w:left w:val="none" w:sz="0" w:space="0" w:color="auto"/>
        <w:bottom w:val="none" w:sz="0" w:space="0" w:color="auto"/>
        <w:right w:val="none" w:sz="0" w:space="0" w:color="auto"/>
      </w:divBdr>
    </w:div>
    <w:div w:id="424765746">
      <w:bodyDiv w:val="1"/>
      <w:marLeft w:val="0"/>
      <w:marRight w:val="0"/>
      <w:marTop w:val="0"/>
      <w:marBottom w:val="0"/>
      <w:divBdr>
        <w:top w:val="none" w:sz="0" w:space="0" w:color="auto"/>
        <w:left w:val="none" w:sz="0" w:space="0" w:color="auto"/>
        <w:bottom w:val="none" w:sz="0" w:space="0" w:color="auto"/>
        <w:right w:val="none" w:sz="0" w:space="0" w:color="auto"/>
      </w:divBdr>
    </w:div>
    <w:div w:id="494536310">
      <w:bodyDiv w:val="1"/>
      <w:marLeft w:val="0"/>
      <w:marRight w:val="0"/>
      <w:marTop w:val="0"/>
      <w:marBottom w:val="0"/>
      <w:divBdr>
        <w:top w:val="none" w:sz="0" w:space="0" w:color="auto"/>
        <w:left w:val="none" w:sz="0" w:space="0" w:color="auto"/>
        <w:bottom w:val="none" w:sz="0" w:space="0" w:color="auto"/>
        <w:right w:val="none" w:sz="0" w:space="0" w:color="auto"/>
      </w:divBdr>
    </w:div>
    <w:div w:id="502093427">
      <w:bodyDiv w:val="1"/>
      <w:marLeft w:val="0"/>
      <w:marRight w:val="0"/>
      <w:marTop w:val="0"/>
      <w:marBottom w:val="0"/>
      <w:divBdr>
        <w:top w:val="none" w:sz="0" w:space="0" w:color="auto"/>
        <w:left w:val="none" w:sz="0" w:space="0" w:color="auto"/>
        <w:bottom w:val="none" w:sz="0" w:space="0" w:color="auto"/>
        <w:right w:val="none" w:sz="0" w:space="0" w:color="auto"/>
      </w:divBdr>
    </w:div>
    <w:div w:id="635111085">
      <w:bodyDiv w:val="1"/>
      <w:marLeft w:val="0"/>
      <w:marRight w:val="0"/>
      <w:marTop w:val="0"/>
      <w:marBottom w:val="0"/>
      <w:divBdr>
        <w:top w:val="none" w:sz="0" w:space="0" w:color="auto"/>
        <w:left w:val="none" w:sz="0" w:space="0" w:color="auto"/>
        <w:bottom w:val="none" w:sz="0" w:space="0" w:color="auto"/>
        <w:right w:val="none" w:sz="0" w:space="0" w:color="auto"/>
      </w:divBdr>
    </w:div>
    <w:div w:id="730813394">
      <w:bodyDiv w:val="1"/>
      <w:marLeft w:val="0"/>
      <w:marRight w:val="0"/>
      <w:marTop w:val="0"/>
      <w:marBottom w:val="0"/>
      <w:divBdr>
        <w:top w:val="none" w:sz="0" w:space="0" w:color="auto"/>
        <w:left w:val="none" w:sz="0" w:space="0" w:color="auto"/>
        <w:bottom w:val="none" w:sz="0" w:space="0" w:color="auto"/>
        <w:right w:val="none" w:sz="0" w:space="0" w:color="auto"/>
      </w:divBdr>
    </w:div>
    <w:div w:id="971522922">
      <w:bodyDiv w:val="1"/>
      <w:marLeft w:val="0"/>
      <w:marRight w:val="0"/>
      <w:marTop w:val="0"/>
      <w:marBottom w:val="0"/>
      <w:divBdr>
        <w:top w:val="none" w:sz="0" w:space="0" w:color="auto"/>
        <w:left w:val="none" w:sz="0" w:space="0" w:color="auto"/>
        <w:bottom w:val="none" w:sz="0" w:space="0" w:color="auto"/>
        <w:right w:val="none" w:sz="0" w:space="0" w:color="auto"/>
      </w:divBdr>
    </w:div>
    <w:div w:id="1022971597">
      <w:bodyDiv w:val="1"/>
      <w:marLeft w:val="0"/>
      <w:marRight w:val="0"/>
      <w:marTop w:val="0"/>
      <w:marBottom w:val="0"/>
      <w:divBdr>
        <w:top w:val="none" w:sz="0" w:space="0" w:color="auto"/>
        <w:left w:val="none" w:sz="0" w:space="0" w:color="auto"/>
        <w:bottom w:val="none" w:sz="0" w:space="0" w:color="auto"/>
        <w:right w:val="none" w:sz="0" w:space="0" w:color="auto"/>
      </w:divBdr>
    </w:div>
    <w:div w:id="1126463715">
      <w:bodyDiv w:val="1"/>
      <w:marLeft w:val="0"/>
      <w:marRight w:val="0"/>
      <w:marTop w:val="0"/>
      <w:marBottom w:val="0"/>
      <w:divBdr>
        <w:top w:val="none" w:sz="0" w:space="0" w:color="auto"/>
        <w:left w:val="none" w:sz="0" w:space="0" w:color="auto"/>
        <w:bottom w:val="none" w:sz="0" w:space="0" w:color="auto"/>
        <w:right w:val="none" w:sz="0" w:space="0" w:color="auto"/>
      </w:divBdr>
    </w:div>
    <w:div w:id="1290551251">
      <w:bodyDiv w:val="1"/>
      <w:marLeft w:val="0"/>
      <w:marRight w:val="0"/>
      <w:marTop w:val="0"/>
      <w:marBottom w:val="0"/>
      <w:divBdr>
        <w:top w:val="none" w:sz="0" w:space="0" w:color="auto"/>
        <w:left w:val="none" w:sz="0" w:space="0" w:color="auto"/>
        <w:bottom w:val="none" w:sz="0" w:space="0" w:color="auto"/>
        <w:right w:val="none" w:sz="0" w:space="0" w:color="auto"/>
      </w:divBdr>
    </w:div>
    <w:div w:id="1320160215">
      <w:bodyDiv w:val="1"/>
      <w:marLeft w:val="0"/>
      <w:marRight w:val="0"/>
      <w:marTop w:val="0"/>
      <w:marBottom w:val="0"/>
      <w:divBdr>
        <w:top w:val="none" w:sz="0" w:space="0" w:color="auto"/>
        <w:left w:val="none" w:sz="0" w:space="0" w:color="auto"/>
        <w:bottom w:val="none" w:sz="0" w:space="0" w:color="auto"/>
        <w:right w:val="none" w:sz="0" w:space="0" w:color="auto"/>
      </w:divBdr>
    </w:div>
    <w:div w:id="1474979284">
      <w:bodyDiv w:val="1"/>
      <w:marLeft w:val="0"/>
      <w:marRight w:val="0"/>
      <w:marTop w:val="0"/>
      <w:marBottom w:val="0"/>
      <w:divBdr>
        <w:top w:val="none" w:sz="0" w:space="0" w:color="auto"/>
        <w:left w:val="none" w:sz="0" w:space="0" w:color="auto"/>
        <w:bottom w:val="none" w:sz="0" w:space="0" w:color="auto"/>
        <w:right w:val="none" w:sz="0" w:space="0" w:color="auto"/>
      </w:divBdr>
    </w:div>
    <w:div w:id="1773932675">
      <w:bodyDiv w:val="1"/>
      <w:marLeft w:val="0"/>
      <w:marRight w:val="0"/>
      <w:marTop w:val="0"/>
      <w:marBottom w:val="0"/>
      <w:divBdr>
        <w:top w:val="none" w:sz="0" w:space="0" w:color="auto"/>
        <w:left w:val="none" w:sz="0" w:space="0" w:color="auto"/>
        <w:bottom w:val="none" w:sz="0" w:space="0" w:color="auto"/>
        <w:right w:val="none" w:sz="0" w:space="0" w:color="auto"/>
      </w:divBdr>
    </w:div>
    <w:div w:id="1839535786">
      <w:bodyDiv w:val="1"/>
      <w:marLeft w:val="0"/>
      <w:marRight w:val="0"/>
      <w:marTop w:val="0"/>
      <w:marBottom w:val="0"/>
      <w:divBdr>
        <w:top w:val="none" w:sz="0" w:space="0" w:color="auto"/>
        <w:left w:val="none" w:sz="0" w:space="0" w:color="auto"/>
        <w:bottom w:val="none" w:sz="0" w:space="0" w:color="auto"/>
        <w:right w:val="none" w:sz="0" w:space="0" w:color="auto"/>
      </w:divBdr>
    </w:div>
    <w:div w:id="1885405838">
      <w:bodyDiv w:val="1"/>
      <w:marLeft w:val="0"/>
      <w:marRight w:val="0"/>
      <w:marTop w:val="0"/>
      <w:marBottom w:val="0"/>
      <w:divBdr>
        <w:top w:val="none" w:sz="0" w:space="0" w:color="auto"/>
        <w:left w:val="none" w:sz="0" w:space="0" w:color="auto"/>
        <w:bottom w:val="none" w:sz="0" w:space="0" w:color="auto"/>
        <w:right w:val="none" w:sz="0" w:space="0" w:color="auto"/>
      </w:divBdr>
    </w:div>
    <w:div w:id="1903977713">
      <w:bodyDiv w:val="1"/>
      <w:marLeft w:val="0"/>
      <w:marRight w:val="0"/>
      <w:marTop w:val="0"/>
      <w:marBottom w:val="0"/>
      <w:divBdr>
        <w:top w:val="none" w:sz="0" w:space="0" w:color="auto"/>
        <w:left w:val="none" w:sz="0" w:space="0" w:color="auto"/>
        <w:bottom w:val="none" w:sz="0" w:space="0" w:color="auto"/>
        <w:right w:val="none" w:sz="0" w:space="0" w:color="auto"/>
      </w:divBdr>
    </w:div>
    <w:div w:id="212522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1841</Words>
  <Characters>10494</Characters>
  <Application>Microsoft Office Word</Application>
  <DocSecurity>4</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DERZELLE Christophe (AGRI)</dc:creator>
  <cp:lastModifiedBy>PAYNE Victoria (AGRI)</cp:lastModifiedBy>
  <cp:revision>2</cp:revision>
  <cp:lastPrinted>2013-07-12T09:33:00Z</cp:lastPrinted>
  <dcterms:created xsi:type="dcterms:W3CDTF">2013-07-12T14:19:00Z</dcterms:created>
  <dcterms:modified xsi:type="dcterms:W3CDTF">2013-07-12T14:19:00Z</dcterms:modified>
</cp:coreProperties>
</file>